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A/2185/2020 vom 5. November 2020</w:t>
      </w:r>
    </w:p>
    <w:p>
      <w:r>
        <w:t>GE Cour de justice, 2020-11-05, FR</w:t>
      </w:r>
    </w:p>
    <w:p>
      <w:r>
        <w:rPr>
          <w:b/>
        </w:rPr>
        <w:t xml:space="preserve">Quelle: </w:t>
      </w:r>
      <w:r>
        <w:t>https://mcp.opencaselaw.ch/entscheid/ge_gerichte_A_2185_2020</w:t>
      </w:r>
    </w:p>
    <w:p>
      <w:r>
        <w:t>FR: GE_GERICHTE A/2185/2020 du 5 novembre 2020</w:t>
      </w:r>
    </w:p>
    <w:p>
      <w:r>
        <w:t>IT: GE_GERICHTE A/2185/2020 del 5 novembre 2020</w:t>
      </w:r>
    </w:p>
    <w:p>
      <w:pPr>
        <w:pStyle w:val="Heading2"/>
      </w:pPr>
      <w:r>
        <w:t>Regeste</w:t>
      </w:r>
    </w:p>
    <w:p>
      <w:r>
        <w:t>acte de défaut de bien; investigations de l'OCP | lp.17.al4; lp.89; lp.91</w:t>
      </w:r>
    </w:p>
    <w:p>
      <w:pPr>
        <w:pStyle w:val="Heading2"/>
      </w:pPr>
      <w:r>
        <w:t>Volltext</w:t>
      </w:r>
    </w:p>
    <w:p>
      <w:r>
        <w:t>Genève Cour de Justice (Cour civile) Chambre de surveillance en matière de poursuite et faillites 05.11.2020 A/2185/2020</w:t>
      </w:r>
    </w:p>
    <w:p>
      <w:r>
        <w:t>acte de défaut de bien; investigations de l'OCP | lp.17.al4; lp.89; lp.91</w:t>
      </w:r>
    </w:p>
    <w:p>
      <w:r>
        <w:t>A/2185/2020 DCSO/410/2020 du 05.11.2020 ( PLAINT ) , SANS OBJET Descripteurs : acte de défaut de bien; investigations de l'OCP Normes : lp.17.al4; lp.89; lp.91 En fait En droit Par ces motifs RÉPUBLIQUE ET CANTON DE GENÈVE POUVOIR JUDICIAIRE A/2185/2020-CS DCSO/410/20 DECISION DE LA COUR DE JUSTICE Chambre de surveillance des Offices des poursuites et faillites DU JEUDI 5 NOVEMBRE 2020 Plainte 17 LP (A/2185/2020-CS) formée en date du 17 juillet 2020 par A______ SA , comparant en personne. * * * * * Décision communiquée par courrier A à l'Office concerné et par plis recommandés du greffier du à : - A______ SA Rue ______ ______ Genève. - B______ avenue ______ ______ [GE]. - Office cantonal des poursuites . EN FAIT A. a. Le 13 mai 2019, A______ SA a requis la continuation de la poursuite n° 1______, engagée à l'encontre de B______, en recouvrement de 2'700 fr., plus intérêts à 5% dès le 28 décembre 2018. b. Le 29 mai 2019, l'Office cantonal des poursuites (ci-après : l'Office) a communiqué à A______ SA un procès-verbal de saisie selon l'art. 115 LP, valant acte de défaut de biens n° 2______, à hauteur de 2'917 fr. 15. Il y est indiqué que la débitrice percevait un salaire mensuel de 1'700 fr.; ses charges comprenaient, outre la base mensuelle d'entretien, son loyer (500 fr.) et ses frais de transport (70 fr.), ses primes d'assurance-maladie étant impayées. c. Le 6 novembre 2019, se fondant sur l'acte de défaut de biens n° 2______, A______ SA a formé une nouvelle réquisition de continuer la poursuite dirigée contre B______. Par pli séparé du même jour, A______ SA a demandé à l'Office de procéder aux investigations utiles pour établir la situation financière réelle de la débitrice poursuivie; en particulier, l'Office était invité à solliciter le détail des transferts d'argent effectués par B______, tant par l'intermédiaire des banques que des sociétés spécialisées dans les transferts de fonds internationaux. d. Le 14 juillet 2020, l'Office a communiqué à A______ SA un nouveau procès-verbal de saisie selon l'art. 115 LP, valant acte de défaut de biens n° 3______, à hauteur de 3'036 fr. 30. Il y est indiqué que la débitrice s'est présentée dans les locaux de l'Office suite au blocage de son compte bancaire. Elle a exposé travailler comme femme de ménage chez divers employeurs et réaliser à ce titre un revenu mensuel de 700 fr. Elle ne possédait aucun bien mobilier ou immobilier saisissable en Suisse ou à l'étranger, notamment pas de véhicule. B. a . Par acte adressé à la Chambre de surveillance le 17 juillet 2020, A______ SA a formé une plainte au sens de l'art. 17 LP contre le procès-verbal de saisie du 14 juillet 2020 susvisé, concluant implicitement à son annulation. Elle a reproché à l'Office de s'être satisfait des déclarations de la poursuivie pour admettre que celle-ci n'était pas saisissable, sans procéder aux vérifications requises, notamment auprès des sociétés de transferts d'argent à l'étranger. b. Dans son rapport explicatif du 21 septembre 2020, l'Office a précisé que, suite au dépôt de la plainte, un huissier avait inspecté le domicile de B______ le 18 août 2020, en présence de sa logeuse. Interrogée le lendemain par l'Office, la poursuivie avait confirmé la précarité de sa situation, exposant qu'elle n'avait plus d'autorisation de travail valable depuis 2016. Elle avait reçu une aide financière de Caritas-Genève en juin 2020, à hauteur de 1'400 fr., ce qui ressortait de ses relevés bancaires. Elle travaillait comme nettoyeuse pour 3-4 employeurs et percevait un revenu de l'ordre de 700 fr. Par ailleurs, la logeuse de B______ avait informé l'Office qu'en raison des difficultés financières de l'intéressée, son loyer avait été réduit de 500 fr. à 300 fr. par mois. En définitive, les nouvelles investigations menées par l'Office n'avaient pas permis de mettre en évidence l'existence de biens saisissables. Un nouvel acte de défaut de biens avait été communiqué aux parties le 17 septembre 2020, en application de l'art. 17 al. 4 LP. c. Le rapport de l'Office a été transmis à A______ SA le 23 septembre 2020.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soit un procès-verbal de saisie valant acte de défaut de bien. 2. La plaignante reproche à l'Office de ne pas avoir suffisamment investigué la situation financière de la débitrice poursuivie. 2.1.1.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LP, n. 12 ad art. 91). Il revient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 des biens appartenant au débiteur, même si le créancier n'identifie pas ces autres personnes (ATF 129 III 239 consid. 1). 2.1.2. Quand bien même la maxime inquisitoire prévue par l'art. 20a al. 2 ch. 2 LP s'applique à la question de la saisissabilité des biens (cf. ATF 127 III 572 consid. 3c; Kren Kostkiewicz, in KUKO SchKG, 2 ème éd. 2014, n. 11 ad art. 92 LP), les parties intéressées à une procédure d'exécution forcée sont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à défaut de collaboration, l'autorité de surveillance n'a pas à établir des faits qui ne résultent pas du dossier (arrêts du Tribunal fédéral 5A_253/2015 du 9 juin 2015 consid. 4.1; 5A_163/2008 du 27 mai 2008 consid. 2 et les références, publié in SJ 2009 I 232). 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(cf. ATF 127 III 572 consid. 3c, JdT 2001 II 78; ATF 86 III 53 consid. 1, JdT 1961 II 12). 2.1.3.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2.2. En l'espèce, sur le vu de la plainte, l'Office a réinterrogé la débitrice, inspecté son domicile et procédé à d'autres vérifications, ainsi que l'avait sollicité la plaignante. Ces démarches ont confirmé que la poursuivie, qui ne bénéficie d'aucune autorisation de travail valable, travaille comme femme de ménage pour quelques employeurs, ce qui lui permet de réaliser des revenus mensuels de l'ordre de 700 fr., insuffisants pour couvrir son minimum vital. Par ailleurs, les investigations complémentaires n'ont pas révélé l'existence d'autres éléments de revenu, ni de fortune. La plaignante, à laquelle le rapport de l'Office a été transmis, n'a pas critiqué ces constatations, ni attaqué le nouveau procès-verbal de saisie qui lui a été notifié conformément à l'art. 17 al. 4 LP. Il y a ainsi lieu de constater que la plainte est devenue sans objet en cours de procédure. 3 . La procédure de plainte est gratuite et ne donne pas lieu à l'allocation de dépens (art. 20a al. 2 ch. 5 LP; art. 61 al. 2 let. a et 62 al. 2 OELP). * * * * * PAR CES MOTIFS, La Chambre de surveillance : A la forme : Déclare recevable la plainte formée le 17 juillet 2020 par A______ SA contre le procès-verbal de saisie du 14 juillet 2020, valant acte de défaut de biens n° 3______. Au fond : Constate que la plainte est devenue sans objet. Siégeant : Madame Nathalie RAPP, présidente; Madame Natalie OPPATJA et Monsieur Denis KELLER,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