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A/2185/2013 vom 12. Juli 2013</w:t>
      </w:r>
    </w:p>
    <w:p>
      <w:r>
        <w:t>GE Cour de justice, 2013-07-12, FR</w:t>
      </w:r>
    </w:p>
    <w:p>
      <w:r>
        <w:rPr>
          <w:b/>
        </w:rPr>
        <w:t xml:space="preserve">Quelle: </w:t>
      </w:r>
      <w:r>
        <w:t>https://mcp.opencaselaw.ch/entscheid/ge_gerichte_A_2185_2013</w:t>
      </w:r>
    </w:p>
    <w:p>
      <w:r>
        <w:t>FR: GE_GERICHTE A/2185/2013 du 12 juillet 2013</w:t>
      </w:r>
    </w:p>
    <w:p>
      <w:r>
        <w:t>IT: GE_GERICHTE A/2185/2013 del 12 luglio 2013</w:t>
      </w:r>
    </w:p>
    <w:p>
      <w:pPr>
        <w:pStyle w:val="Heading2"/>
      </w:pPr>
      <w:r>
        <w:t>Volltext</w:t>
      </w:r>
    </w:p>
    <w:p>
      <w:r>
        <w:t>Genève Cour de justice (Cour de droit public) Chambre administrative 12.07.2013 A/2185/2013</w:t>
      </w:r>
    </w:p>
    <w:p>
      <w:r>
        <w:t>A/2185/2013 ATA/424/2013 du 12.07.2013 sur JTAPI/822/2013 ( MC ) , ACCORDE RÉPUBLIQUE ET CANTON DE GENÈVE POUVOIR JUDICIAIRE A/2185/2013 - MC ATA/424/2013 COUR DE JUSTICE Chambre administrative Décision du 12 juillet 2013 sur mesures provisionnelles dans la cause OFFICE CANTONAL DE LA POPULATION contre Monsieur B______ représenté par Me Dominique Bavarel, avocat _________ Recours contre le jugement du Tribunal administratif de première instance du 4 juillet 2013 ( JTAPI/822/2013 ) Vu la décision de renvoi de Monsieur B______ du 31 août 2009 qui est exécutoire ; vu l'ordre de mise en détention administrative de M. B______ du 13 avril 2012, prolongé régulièrement jusqu'au 4 juillet 2013 ; vu la requête en prolongation de la détention administrative de M. B______ pour deux mois formée par l'office cantonal de la population (ci-après : OCP) le 3 juillet 2013 pour deux mois et ses annexes ; vu le jugement du Tribunal administratif de première instance (ci-après : TAPI) du 4 juillet 2013 prolongeant la détention administrative de M. B______ jusqu'au 12 juillet 2013 et ordonnant à l'OCP de prendre dans ce délai des mesures de contrainte de substitution visant à assigner à l'intéressé un lieu de résidence dans le canton de Genève et à assurer un encadrement médical de celui-ci en fixant des modalités de présentation hebdomadaire auquel il devait se soumettre ; vu le recours déposé le 12 juillet 2013 par l'OCP, lequel conclut sur le fond à l'annulation du jugement du TAPI et à la prolongation de la détention jusqu'au 8 septembre 2013 et, à titre préalable, à l'octroi de l'effet suspensif au jugement, subsidiairement au prononcé de mesures provisionnelles ; attendu que ledit recours, envoyé dans un premier temps au TAPI, a été réceptionné par la chambre administrative de la Cour de justice (ci-après : la chambre administrative) le 12 juillet 2013 à midi et que l'instruction de celui-ci n’a pu débuter que cet après-midi ; CONSIDÉRANT, EN DROIT : que le recours de l'OCP n'a pas d'effet suspensif mais qu'à teneur du jugement du TAPI, la détention de M. B______ n'est prolongée que jusqu'au 12 juillet 2013 ; 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 qu'en l'espèce, il ne sera matériellement pas possible d'effectuer le contrôle du jugement du TAPI du 4 juillet 2013 avant l'échéance du délai de prolongation de la détention de M. B______ fixé dans ledit jugement, notamment en raison des exigences liées au respect du droit d'être entendu de l'intéressé ; que, de même, il n'est pas possible de prendre la présente décision en permettant à l'intéressé de se déterminer préalablement ; que M. B______ est renvoyé de Suisse en raison de ses nombreuses condamnations pour des crimes, dont un viol commis avec cruauté, et qu'il y a un intérêt public à assurer son renvoi ainsi que la chambre administrative l'a affirmé à plusieurs reprises ( ATA/323/2013 du 24 mai 2013 ; ATA/59/2013 du 31 janvier 2013 ; ATA 795/2012 du 20 novembre 2012 ; ATA/581/2012 du 28 août 2012 ; ATA/409/2012 du 2 juillet 2012 ; ATA/ 257 / 2012 du 2 mai 2012) ; qu'il existe pour la même raison un intérêt public à ce que la chambre administrative puisse contrôler le jugement précité avant toute mise en liberté de M. B______, si bien qu'à titre préprovisionnel (art. 21 al. 1 de la loi sur la procédure administrative du 12 septembre 1985 (LPA - E 5 10), la chambre administrative prolongera la détention administrative de M. B______ jusqu'à ce qu'elle ait statué sur le fond du recours de l’OCP du 12 juillet 2013, soit au plus tard le 22 juillet 2013 ; que la présente est prise en application de l’art. 7 du règlement interne de la chambre administrative du 21 décembre 2010 ; LA CHAMBRE ADMINISTRATIVE prolonge la détention administrative de Monsieur B______ jusqu'à ce qu'elle ait statué sur le recours de l'office cantonal de la population du 12 juillet 2013 ; impartit un délai à mardi 16 juillet 2013 à 16 h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l’office cantonal de la population, à Me Dominique Bavarel, avocat de Monsieur B______, à l’officier de police ; au Tribunal administratif de première instance, à l’office fédéral des migrations ainsi qu’au centre Frambois LMC, pour information.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