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A/2184/2012 vom 4. Februar 2013</w:t>
      </w:r>
    </w:p>
    <w:p>
      <w:r>
        <w:t>GE Cour de justice, 2013-02-04, FR</w:t>
      </w:r>
    </w:p>
    <w:p>
      <w:r>
        <w:rPr>
          <w:b/>
        </w:rPr>
        <w:t xml:space="preserve">Quelle: </w:t>
      </w:r>
      <w:r>
        <w:t>https://mcp.opencaselaw.ch/entscheid/ge_gerichte_A_2184_2012</w:t>
      </w:r>
    </w:p>
    <w:p>
      <w:r>
        <w:t>FR: GE_GERICHTE A/2184/2012 du 4 février 2013</w:t>
      </w:r>
    </w:p>
    <w:p>
      <w:r>
        <w:t>IT: GE_GERICHTE A/2184/2012 del 4 febbraio 2013</w:t>
      </w:r>
    </w:p>
    <w:p>
      <w:pPr>
        <w:pStyle w:val="Heading2"/>
      </w:pPr>
      <w:r>
        <w:t>Volltext</w:t>
      </w:r>
    </w:p>
    <w:p>
      <w:r>
        <w:t>Genève Cour de justice (Cour de droit public) Chambre des assurances sociales 04.02.2013 A/2184/2012</w:t>
      </w:r>
    </w:p>
    <w:p>
      <w:r>
        <w:t>A/2184/2012 ATAS/99/2013 du 04.02.2013 ( LAMAL ) , SANS OBJET RÉPUBLIQUE ET CANTON DE GENÈVE POUVOIR JUDICIAIRE A/2184/2012 ATAS/99/2013 COUR DE JUSTICE Chambre des assurances sociales Arrêt du 4 février 2013 9 ème Chambre En la cause Monsieur P__________, domicilié à Chêne-Bougeries recourant contre SERVICE DE L'ASSURANCE-MALADIE, sis Route de Frontenex 62, 1207 GENEVE intimé Vu, EN FAIT , la décision sur opposition rendue le 5 juillet 2012 par le Service de l’assurance-maladie (SAM) déclarant que l’envoi des attestations de subsides pour Monsieur et Madame P__________ avait été délivré par erreur et maintenant sa décision du 29 mars 2012 réclamant la restitution de 720 fr. ; Vu le recours interjeté contre cette décision par l’assuré le 11 juillet 2012, par lequel il a conclu à ce qu’une remise de la restitution du subside d’assurance-maladie lui soit accordée ; Vu la réponse au recours du SAM concluant à confirmer la décision sur opposition du SAM du 5 juillet 2012, à ordonner à l’assuré la restitution des subsides d’assurance-maladie indûment touchés au SAM et à déclarer la demande de remise de l’assuré prématurée ; Que, selon le courrier du SAM du 4 décembre 2012, Monsieur P__________ a déposé une demande de subside 2012 fondée sur le changement de situation économique ; Qu’après examen de sa demande, Monsieur P__________ et son épouse bénéficient d’un subside pour l’année 2012 ; Attendu, EN DROIT , que la Cour est compétente à raison de la matière pour trancher le litige (art. 134 al. 1 let. a ch. 4 LOJ/GE ; RS E 2 05) ; Que, pour le surplus, le recours a été interjeté dans la forme et le délai prescrits (art. 60 et 61 let. b LPGA) ; Qu’il est ainsi recevable ; Que dans la mesure où un subside a été accordé au recourant pour 2012, la décision de restitution du SAM devient sans objet ; Qu’il en va de même du recours dirigé contre la décision sur opposition, ce dont il est donné acte. PAR CES MOTIFS, LA CHAMBRE DES ASSURANCES SOCIALES : Statuant A la forme : Déclare le recours recevable. Au fond : Dit qu’il est sans objet.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