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A/2183/2011 vom 28. September 2011</w:t>
      </w:r>
    </w:p>
    <w:p>
      <w:r>
        <w:t>GE Cour de justice, 2011-09-28, FR</w:t>
      </w:r>
    </w:p>
    <w:p>
      <w:r>
        <w:rPr>
          <w:b/>
        </w:rPr>
        <w:t xml:space="preserve">Quelle: </w:t>
      </w:r>
      <w:r>
        <w:t>https://mcp.opencaselaw.ch/entscheid/ge_gerichte_A_2183_2011</w:t>
      </w:r>
    </w:p>
    <w:p>
      <w:r>
        <w:t>FR: GE_GERICHTE A/2183/2011 du 28 septembre 2011</w:t>
      </w:r>
    </w:p>
    <w:p>
      <w:r>
        <w:t>IT: GE_GERICHTE A/2183/2011 del 28 settembre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28.09.2011 A/2183/2011</w:t>
      </w:r>
    </w:p>
    <w:p>
      <w:r>
        <w:t>A/2183/2011 ATAS/895/2011 du 28.09.2011 ( AVS ) , RETIRE RÉPUBLIQUE ET CANTON DE GENÈVE POUVOIR JUDICIAIRE A/2183/2011 ATAS/895/2011 COUR DE JUSTICE Chambre des assurances sociales Arrêt du 28 septembre 2011 5 ème Chambre En la cause Monsieur M__________, domicilié c/o M__________, à Meinier, représenté par FIDUCIAIRE MANDEMENT SA Madame N__________ recourant contre CAISSE CANTONALE GENEVOISE DE COMPENSATION, domicilié 54, route de Chêne;Case postale, 1211 Genève 6 intimé Vu la décision sur opposition du 30 juin 2011 de la CAISSE CANTONALE GENEVOISE DE COMPENSATION ; Vu le recours du 18 juillet 2011 de Monsieur M__________, par l’intermédiaire de son conseil ; Vu la réponse au recours du 31 août 2011 de l’intimée ; Vu le courrier du 14 septembre 2011 du recourant, par lequel il retire son recours ; Qu'il convient d'en prendre acte et de rayer la cause du rôle. PAR CES MOTIFS, LA CHAMBRE DES ASSURANCES SOCIALES : Prend acte du retrait du recours. Raye la cause du rôle.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