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A/2180/2010 vom 26. April 2010</w:t>
      </w:r>
    </w:p>
    <w:p>
      <w:r>
        <w:t>GE Cour de justice, 2010-04-26, FR</w:t>
      </w:r>
    </w:p>
    <w:p>
      <w:r>
        <w:rPr>
          <w:b/>
        </w:rPr>
        <w:t xml:space="preserve">Quelle: </w:t>
      </w:r>
      <w:r>
        <w:t>https://mcp.opencaselaw.ch/entscheid/ge_gerichte_A_2180_2010</w:t>
      </w:r>
    </w:p>
    <w:p>
      <w:r>
        <w:t>FR: GE_GERICHTE A/2180/2010 du 26 avril 2010</w:t>
      </w:r>
    </w:p>
    <w:p>
      <w:r>
        <w:t>IT: GE_GERICHTE A/2180/2010 del 26 aprile 2010</w:t>
      </w:r>
    </w:p>
    <w:p>
      <w:pPr>
        <w:pStyle w:val="Heading2"/>
      </w:pPr>
      <w:r>
        <w:t>Volltext</w:t>
      </w:r>
    </w:p>
    <w:p>
      <w:r>
        <w:t>Genève Cour de justice (Cour de droit public) Chambre des assurances sociales 24.08.2010 A/2180/2010</w:t>
      </w:r>
    </w:p>
    <w:p>
      <w:r>
        <w:t>A/2180/2010 ATAS/846/2010 du 24.08.2010 ( AVS ) , IRRECEVABLE RÉPUBLIQUE ET CANTON DE GENÈVE POUVOIR JUDICIAIRE A/2180/2010 ATAS/846/2010 ARRET DU TRIBUNAL CANTONAL DES ASSURANCES SOCIALES Chambre 2 du 24 août 2010 En la cause Monsieur G________, domicilié à Genève recourant contre CAISSE CANTONALE GENEVOISE DE COMPENSATION, sise route de Chêne 54, 1208 Genève intimée Attendu en fait que par décision sur opposition du 10 juin 2010, la caisse cantonale de compensation a confirmé sa décision du 26 avril 2010, par laquelle elle a fixé les intérêts moratoires dus par Monsieur G________ (ci-après l'intéressé), les cotisations pour l'année 2006 ayant été payées avec retard, malgré le plan de paiement octroyé; Que par pli du 24 juin 2010, l'intéressé a fait opposition à la décision sur opposition du 10 juin 2010 auprès du Tribunal de céans; Qu'un délai au 9 juillet 2010 a été imparti à l'intéressé pour satisfaire aux exigences de l'art. 89B LPA et qu'il a été dûment averti qu'en cas d'inobservation, le recours serait écarté ; Que l'intéressé n'ayant pas retiré le pli recommandé, un nouveau délai au 22 juillet 2010 lui a été imparti par pli simple; Que l'intéressé ne s'est pas manifesté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 Qu'aux termes de l'art. 89B LPA, la demande ou le recours est adressé en deux exemplaires au Tribunal cantonal des assurances sociales soit par une lettre, soit par un mémoire signé, comportant : a) les nom, prénoms, domicile ou résidence des parties ou, s'il s'agit d'une personne morale, toute autre désignation précise; b) un exposé succinct des faits ou des motifs invoqués; c) des conclusions ; Que le cas échéant, la décision attaquée et les pièces invoquées sont jointes ; que si la lettre ou le mémoire n'est pas conforme à ces règles, le Tribunal cantonal des assurances sociales impartit un délai convenable à son auteur pour le compléter sous peine d'irrecevabilité en cas d'inobservation ; Qu'en l'espèce, le recours déposé ne contient pas de conclusions ni la moindre motivation ; Que force est de constater que les conditions de recevabilité d'un recours ne sont en l'espèce pas réalisées, ce nonobstant les deux délais fixés à l'intéressé pour ce faire ; Que le recours doit dès lors être déclaré irrecevable ;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