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A/2178/2021 vom 12. April 2022</w:t>
      </w:r>
    </w:p>
    <w:p>
      <w:r>
        <w:t>GE Cour de justice, 2022-04-12, FR</w:t>
      </w:r>
    </w:p>
    <w:p>
      <w:r>
        <w:rPr>
          <w:b/>
        </w:rPr>
        <w:t xml:space="preserve">Quelle: </w:t>
      </w:r>
      <w:r>
        <w:t>https://mcp.opencaselaw.ch/entscheid/ge_gerichte_A_2178_2021</w:t>
      </w:r>
    </w:p>
    <w:p>
      <w:r>
        <w:t>FR: GE_GERICHTE A/2178/2021 du 12 avril 2022</w:t>
      </w:r>
    </w:p>
    <w:p>
      <w:r>
        <w:t>IT: GE_GERICHTE A/2178/2021 del 12 aprile 2022</w:t>
      </w:r>
    </w:p>
    <w:p>
      <w:pPr>
        <w:pStyle w:val="Heading2"/>
      </w:pPr>
      <w:r>
        <w:t>Erwägungen</w:t>
      </w:r>
    </w:p>
    <w:p>
      <w:r>
        <w:rPr>
          <w:b/>
        </w:rPr>
        <w:t>E. 1</w:t>
      </w:r>
    </w:p>
    <w:p>
      <w:r>
        <w:t>ère section dans la cause Monsieur A______ représenté par Me Gazmend Elmazi, avocat contre OFFICE CANTONAL DE LA POPULATION ET DES MIGRATIONS _________ Recours contre le jugement du Tribunal administratif de première instance du 3 janvier 2022 ( JTAPI/1/2022 ) EN FAIT 1) Monsieur A______, né le ______ 1997, est ressortissant du Kosovo.![endif]&gt;![if&gt; 2) Le 5 avril 2019, il a déposé une demande d'autorisation de séjour auprès de l’office cantonal de la population et des migrations (ci-après : OCPM). ![endif]&gt;![if&gt; Il était arrivé à Genève en 2014. Âgé de 17 ans, il « ne voyait pas d’avenir dans son pays ». Depuis son arrivée à Genève, il avait eu de nombreux emplois, était indépendant financièrement, n’avait jamais demandé de l’aide à l’Hospice général (ci-après : l’hospice) et ni faisait pas l’objet de poursuites. Il était célibataire, sans enfant, parfaitement intégré à Genève, parlant la langue française et s’intéressant à la culture suisse. Il souhaitait sortir de l’illégalité et régulariser sa situation. Étaient joints notamment des fiches de salaires pour les mois de septembre et novembre 2017 auprès de la société B______ où il avait travaillé en qualité de manœuvre, un certificat de salaire pour la période du 27 juillet au 31 décembre 2018, ainsi que des fiches de salaire y relatives, de l’entreprise individuelle C______, pour un salaire brut total de CHF 25'841.-. 3) M. A______ a sollicité des visas pour retourner au Kosovo, pour raisons familiales, les 20 et 27 juin ainsi que 5 décembre 2019. Ces demandes ont été refusées.![endif]&gt;![if&gt; 4) Le 17 février 2021, l’OCPM a informé M. A______ de son intention de refuser de soumettre son dossier avec un préavis positif au secrétariat d’État aux migrations (ci-après : SEM) et de prononcer son renvoi de Suisse. Ce dernier jugerait de l’opportunité de prononcer une interdiction d’entrée en Suisse à son encontre.![endif]&gt;![if&gt; 5) Faisant valoir son droit d’être entendu, M. A______ a relevé avoir travaillé dès son arrivée, ce qui démontrait sa volonté de s’intégrer. Depuis mars 2019, il était employé de la société D______, dont le but statutaire consistait notamment en des travaux de rénovation, transformation, gypserie-peinture, maçonnerie et revêtement des sols. Son salaire mensuel brut s’élevait à environ CHF 5'000.-, ce qui lui permettait d’être financièrement indépendant.![endif]&gt;![if&gt; 6) Le 4 mai 2021, M. A______ a réussi son test B1 de français oral.![endif]&gt;![if&gt; 7) Par décision du 25 mai 2021, l'OCPM a refusé de soumettre son dossier, avec un préavis positif, à l'autorité fédérale et a prononcé son renvoi de Suisse. ![endif]&gt;![if&gt; À teneur des pièces produites, la durée du séjour, de dix ans minimum à Genève, n’était pas remplie. Quand bien même il serait en mesure de justifier sa présence en Suisse depuis 2014, dite durée était relativement courte et ne saurait constituer un élément déterminant susceptible de justifier une suite favorable à sa requête. Il ne remplissait pas les critères relatifs à un cas individuel d’extrême gravité. Il n’avait pas démontré une intégration socioculturelle particulièrement remarquable ni que sa réintégration dans son pays d’origine aurait de graves conséquences sur sa situation personnelle. 8) Le 10 juin 2021, M. A______ a requis un visa de retour de soixante jours pour des raisons familiales, qui lui a été partiellement accordé, pour la période allant du 18 juin au 24 juillet 2021. ![endif]&gt;![if&gt; 9) Le 25 juin 2021, M. A______ a interjeté recours auprès du Tribunal administratif de première instance (ci-après : TAPI) contre la décision du 25 mai 2021, concluant à son annulation et à ce qu'il soit ordonné à l'OCPM de lui délivrer l’autorisation de séjour requise. Subsidiairement, la cause devait être renvoyée à ce dernier pour nouvelle décision.![endif]&gt;![if&gt; Il a persisté dans son argumentation. Il s’était parfaitement intégré en Suisse, en particulier à Genève où il avait noué de solides liens d’amitié et relations de travail. À son arrivée en Suisse, il ne disposait d’aucune compétence dans le domaine professionnel où il exerçait actuellement et était parvenu, de par ses places de travail successives, à se former rapidement. Il n’avait fait l’objet d’aucune condamnation pénale, que ce soit en Suisse ou à l’étranger. Sa réintégration dans son pays d’origine, après plus de sept ans d’absence, paraissait impossible. Il ne retrouverait ni logement ni emploi et serait dans une situation précaire. Ses conditions de subsistance seraient menacées. 10) L'OCPM a conclu au rejet du recours, persistant dans les termes de sa décision.![endif]&gt;![if&gt; 11) En septembre 2021, l’intéressé est devenu associé gérant de la société D______, dont le capital social nominal est de CH 20'000.-. ![endif]&gt;![if&gt; 12) Par jugement du 3 janvier 2022, le TAPI a rejeté le recours.![endif]&gt;![if&gt; Les pièces du dossier n’établissaient la présence de M. A______ à Genève qu’à partir du mois d’août 2017. Il ne justifiait d’aucune activité pour les mois durant lesquels aucune fiche de salaire n’avait été produite. Les périodes d’octobre et décembre 2017 puis janvier à juillet 2018, janvier et février 2019 ainsi que la période de fin septembre 2019 jusqu’en janvier 2020 n’étaient étayées par aucun document. Sans connaître l’état de ses économies, la seule période de plus de sept mois passés entre 2017 et 2018, ainsi que les autres périodes non documentées, ne plaidaient pas en faveur d’un séjour continu. La durée hypothétique de sa présence en Suisse était d’environ cinq ans au moment du dépôt de la demande et de sept actuellement. Ayant vécu dans l’illégalité jusqu’au dépôt de la demande, cette période devait être relativisée. Par ailleurs, en déposant sa demande d’autorisation de séjour alors qu’il se trouvait déjà en Suisse, il n’avait pas respecté la procédure applicable en la matière. Il avait mis les autorités helvétiques devant le fait accompli, si bien qu’il ne pouvait pas se prévaloir d’un comportement irréprochable. Il attestait d’une maîtrise orale du français de niveau B1, soit supérieure au minimum requis, effort d’intégration qu’il convenait de saluer. Il ne démontrait toutefois pas s’être investi personnellement, que ce soit dans la vie associative ou culturelle genevoise. Son intégration sociale n’était pas exceptionnelle à l’instar de son intégration socioculturelle. Sa nouvelle position d’associé-gérant de la société relevait d’un esprit entrepreneurial à saluer. Elle ne suffisait toutefois pas pour retenir une intégration professionnelle exceptionnelle. Il était devenu associé-gérant d’une société précédemment détenue par son logeur, après le dépôt de son recours. Les possibilités de réintégration dans son pays d’origine, compte tenu du fait qu’il y était né, en parlait la langue, qu’il y avait passé son enfance et l’essentiel de son adolescence, étaient importantes. Il y avait conservé sa famille, comme l’indiquaient ses demandes de visas. Il était en bonne santé et pourrait faire valoir l’expérience professionnelle acquise en Suisse. Son affirmation selon laquelle en cas de retour, il se retrouverait sans logement était infirmée par sa demande de visa d’une durée de soixante jours pour rendre visite à sa famille. 13) Par acte expédié le 11 février 2022 à la chambre administrative de la Cour de justice (ci-après : la chambre administrative), M. A______ a recouru contre ce jugement. Il a conclu à son annulation ainsi qu’à celle de la décision du 25 mai 2021 de l’OCPM et à ce qu’il soit ordonné à ce dernier de préaviser favorablement son dossier auprès du SEM.![endif]&gt;![if&gt; L’art. 30 al. 1 let. b de la loi fédérale sur les étrangers et l'intégration du 16 décembre 2005 (LEI - RS 142.20) avait été violé. Il avait été contraint de quitter son pays d’origine en raison de la situation économique. Dès son arrivée en Suisse, il avait travaillé pour diverses sociétés dans le canton de Genève. Il était devenu associé-gérant d’une Sàrl, démontrant ainsi avoir trouvé sa place dans le marché du travail. Ladite société réalisait un excellent chiffre d’affaires. Il avait créé des liens spécialement intenses dans son domaine professionnel. Sa situation financière était saine. Il n’avait jamais bénéficié de prestations de l’aide sociale ni fait l’objet de poursuites ou d’actes de défaut de biens. Il avait, à Genève, plusieurs amis qu’il fréquentait régulièrement. Dans son secteur d’activité, il n’avait aucune chance de retrouver un emploi dans son pays d’origine. Le renvoyer revenait à le mettre dans une situation extrêmement précaire au Kosovo. Le TAPI avait abusé de son pouvoir d’appréciation en refusant de préaviser favorablement la demande d’autorisation de séjour auprès du SEM. 14) L’OCPM a conclu au rejet du recours, se référant aux arguments déjà développés.![endif]&gt;![if&gt; 15) Sur ce, les parties ont été informées que la cause était gardée à juger.![endif]&gt;![if&gt; Le contenu des documents utiles sera repris en tant que de besoin dans la partie en droit du présent arrêt.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10).![endif]&gt;![if&gt; 2) Est litigieuse la question de savoir si l’OCPM a, à juste titre, refusé de transmettre le dossier du recourant avec un préavis favorable au SEM et prononcé son renvoi de Suisse.![endif]&gt;![if&gt;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Selon le nouvel art. 58a LEI, pour évaluer l'intégration, l'autorité compétente tient compte du respect de la sécurité et de l'ordre publics (let. a), du respect des valeurs de la Constitution (let. b), des compétences linguistiques (let. c), de la participation à la vie économique ou l'acquisition d'une formation (let. d). c.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 a. En l’espèce, le TAPI a rendu un jugement motivé à l’encontre duquel le recourant ne fait pas valoir d’arguments nouveaux. Il ne se plaint que d’un abus du pouvoir d’appréciation de l’OCPM, voire du TAPI.![endif]&gt;![if&gt; Toutefois et conformément à ce qu’a retenu l’OCPM, la durée du séjour du recourant doit être relativisée dès lors qu'il est venu illégalement sur le territoire suisse en 2014 et a pris un emploi sans y être autorisé. Les premières fiches de salaire produites datent de septembre 2017, puis de novembre 2017 auprès de B______. Suit une absence de toute attestation jusqu’au 27 juillet 2018, date à partir de laquelle l’intéressé a été employé de la raison individuelle C______ jusqu’au 31 décembre 2018. Après deux mois d’interruption, il a repris une activité auprès D______ à compter de mars 2019. Le TAPI a, en conséquence et à juste titre, retenu non seulement que la présence en Suisse de l’intéressé n’était pas établie avant août 2017 – voire même septembre au vu de la fiche de salaire produite – mais aussi que, par la suite, il n’était pas démontré qu’elle avait été continue. De surcroît, son séjour n'est que toléré depuis le dépôt de sa requête, reçue par l'OCPM le 5 avril 2019, soit depuis deux ans. Si certes, le recourant n’a pas fait l’objet de condamnation pénale, maîtrise le français avec un niveau B1 en oral, selon une attestation du 4 mai 2021, n’a pas bénéficié de prestations d’aide sociale, ni fait l’objet de poursuites, ces éléments peuvent, à teneur de la jurisprudence constante du Tribunal fédéral, être attendus de tout étranger qui souhaite séjourner en Suisse. En effet, l'absence d'infractions pénales, tout comme l'indépendance économique, sont des aspects qui sont en principe attendus de tout étranger désireux de s'établir durablement en Suisse et ne constituent donc pas un élément extraordinaire en sa faveur. Ainsi, si ces éléments pourraient être favorables au recourant, ils relèvent du comportement que l’on est en droit d’attendre de toute personne séjournant dans le pays (arrêts du Tribunal fédéral 2C_779/2016 du 13 septembre 2016 consid. 4.2 ; 2C_789/2014 du 20 février 2015 consid. 2.2.2). Les activités professionnelles du recourant, qui a œuvré dans le domaine de la construction,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Le fait d’être devenu associé gérant d’une Sàrl œuvrant dans le domaine du bâtiment ne suffit pas à infléchir ce qui précède ni à répondre aux exigences de l’art. 30 al. 1 let. b LEI, étant relevé que ce fait date d’il y a six mois seulement. Dans ces conditions, il ne peut pas être retenu que le recourant a eu une attitude conforme à l’art. 58a LEI ni qu’il fait preuve d’une intégration socio-professionnelle conforme aux exigences, strictes, de la jurisprudence. b. S'agissant de ses possibilités de réintégration dans son pays d'origine, le recourant est né au Kosovo, dont il parle la langue et où il a vécu son enfance et son adolescence. Son expérience professionnelle acquise en Suisse, sa maîtrise de la langue française,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il a passé la plus grande partie de sa vie au Kosovo, soit les dix-sept premières années, soit plus des deux tiers de sa vie. Il est, selon ses dires, alors venu en Suisse pour des raisons économiques, « ne voyant pas le moindre avenir au Kosovo ». Il traversera une nécessaire phase d’adaptation, inhérente à toute personne devant quitter le territoire suisse du fait qu’elle n’en remplit pas les conditions de séjour. Sa situation n'est en revanche pas si rigoureuse qu'on ne saurait exiger son retour dans son pays d'origine. Il y a par ailleurs de la famille, au vu des demandes de visas régulièrement formulées auprès de l’autorité intimée. Dans ces circonstances, il n'apparaît pas que les difficultés auxquelles le recourant devrait faire face en cas de retour dans son pays seraient pour lui plus graves que pour la moyenne des étrangers, en particulier des ressortissants kosovars retournant dans leur pays. c. Pour le surplus, il n'apparaît pas que l'intéressé se soit créé des attaches particulièrement étroites avec la Suisse au point de rendre étranger son pays d'origine. En effet, il n'est arrivé en Suisse qu'à l'âge de 17 ans, de sorte que la chambre de céans ne saurait admettre que les années passées en Suisse soient déterminantes pour la formation de sa personnalité et, partant, pour son intégration socio-culturelle. Le recourant parle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qu'elle a, à juste titre, refusé l’octroi d’une autorisation de séjour au recourant, l'autorité intimée devait prononcer son renvoi. Pour le surplus, aucun motif ne permet de retenir que l’exécution de son renvoi ne serait pas possible, licite ou ne pourrait raisonnablement être exigée ; celui-ci ne le fait d'ailleurs pas valoir. Mal fondé, le recours sera rejeté. 5) 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