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A/2178/2006 vom 4. Mai 2006</w:t>
      </w:r>
    </w:p>
    <w:p>
      <w:r>
        <w:t>GE Cour de justice, 2006-05-04, FR</w:t>
      </w:r>
    </w:p>
    <w:p>
      <w:r>
        <w:rPr>
          <w:b/>
        </w:rPr>
        <w:t xml:space="preserve">Quelle: </w:t>
      </w:r>
      <w:r>
        <w:t>https://mcp.opencaselaw.ch/entscheid/ge_gerichte_A_2178_2006</w:t>
      </w:r>
    </w:p>
    <w:p>
      <w:r>
        <w:t>FR: GE_GERICHTE A/2178/2006 du 4 mai 2006</w:t>
      </w:r>
    </w:p>
    <w:p>
      <w:r>
        <w:t>IT: GE_GERICHTE A/2178/2006 del 4 maggio 2006</w:t>
      </w:r>
    </w:p>
    <w:p>
      <w:pPr>
        <w:pStyle w:val="Heading2"/>
      </w:pPr>
      <w:r>
        <w:t>Volltext</w:t>
      </w:r>
    </w:p>
    <w:p>
      <w:r>
        <w:t>Genève Cour de justice (Cour de droit public) Chambre des assurances sociales 07.12.2006 A/2178/2006</w:t>
      </w:r>
    </w:p>
    <w:p>
      <w:r>
        <w:t>A/2178/2006 ATAS/1129/2006 du 07.12.2006 ( LPP ) , PARTAGE LPP En fait En droit RÉPUBLIQUE ET CANTON DE GENÈVE POUVOIR JUDICIAIRE A/2178/2006 ATAS/1129/2006 ARRET DU TRIBUNAL CANTONAL DES ASSURANCES SOCIALES Chambre 3 du 7 décembre 2006 En la cause Monsieur B___________, domicilié , GENÈVE Madame B___________, domiciliée , VESENAZ, comparant avec élection de domicile en l'étude de Maître Jaroslaw GRABOWSKI demandeurs contre HSBC REPUBLIC BANK (SUISSE) S.A., sise 2, place du Port, case postale 3580, GENÈVE CAISSE INTER-ENTREPRISES DE PREVOYANCE PROFESSIONNELLE, sise rue de Saint-Jean 67, case postale 5278, GENEVE défenderesses EN FAIT Par jugement du 4 mai 2006, la 7 ème chambre du Tribunal de première instance a prononcé le divorce de Madame B___________, née M___________ le  1955 et Monsieur B___________, né le 1958, mariés en date du 18 octobre 1986. Au chiffre 8 du dispositif du jugement précité, le Tribunal de première instance a ordonné le partage par moitié des avoirs de prévoyance professionnelle acquis par chacun des époux durant le mariage. Le jugement de divorce est devenu définitif le 8 juin 2006 et a été transmis d'office au Tribunal de céans le 16 juin 2006 pour exécution du partage. Le Tribunal de céans a sollicité des parties le nom de leur institution de prévoyance, puis a interpellé les institutions défenderesses en les priant de lui communiquer les montants des avoirs LPP des parties acquis durant le mariage, soit entre le 18 octobre 1986 et le 8 juin 2006. Il s'est avéré que la demanderesse ne possède qu'un compte de prévoyance ouvert auprès de la CAISSE INTER-ENTREPRISES DE PRÉVOYANCE PROFESSIONNELLE (CIEPP), lequel était crédité, en date du 30 juin 2006, de Fr. 26'845.85. La prestation de sortie à la date du mariage, augmentée de l'intérêt légal jusqu'au moment du divorce étant de Fr. 3'377.60, le montant à partager s'élève à Fr. 23'468.25 (26'845.85 - 3'377.60). Par courrier du 7 juillet 2006, la demanderesse, désormais sans emploi, a avisé le Tribunal de céans que son avoir serait transféré sur un compte de prévoyance ouvert auprès de la BANQUE CANTONALE DE GENÈVE. Quant au demandeur, il a été affilié, de janvier 1983 à août 1992, au FONDS DE PENSIONS DU CREDIT SUISSE, lequel a indiqué, par courrier du 25 octobre 2006, que sa prestation de libre passage s'élevait à Fr. 12'403.65 à la date du mariage, ce qui représente un montant de Fr. 25'625.45 au 8 juin 2006, compte tenu des intérêts ayant couru durant le mariage. Son avoir a été transféré, le 1 er novembre 1992, à la FONDATION DE PRÉVOYANCE DU PERSONNEL DES SOCIÉTÉS DU GROUPE UNGESTION, puis, le 1 er septembre 1996, à la CAISSE DE PENSIONS EN FAVEUR DU PERSONNEL DE HSBC PRIVATE BANK SA. Il s'élevait, au moment du divorce, à Fr. 598'977.85. Le montant à partager s'élève donc à Fr. 573'352.40 (598'977.85 - 25'625.45). Ces documents ont été transmis aux parties. La juridiction leur a indiqué qu'à défaut d'observations d'ici au 15 novembre 2006,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18 octobre 1986, d’autre part le 8 juin 2006, date à laquelle le jugement de divorce est devenu exécutoire. Selon les documents produits, la prestation acquise pendant le mariage par le demandeur est de Fr. 573'352.40 tandis que celle acquise par la demanderesse est de Fr. 23'468.25, les intérêts ayant déjà été calculés par les institutions de prévoyance défenderesses. Ainsi le demandeur doit à son ex-épouse le montant de Fr. 286'676.20 (573'352.40 : 2) alors qu'elle lui doit le montant de Fr. 11'734.15 (23'468.25 : 2), de sorte que c’est en définitive le demandeur qui doit à son ex-épouse le montant de Fr. 274'942.05 (286'676.20 - 11'734.15).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 PAR CES MOTIFS, LE TRIBUNAL CANTONAL DES ASSURANCES SOCIALES : Statuant (conformément à la disposition transitoire de l’art. 162 LOJ) Invite la CAISSE DE PENSIONS EN FAVEUR DU PERSONNEL DE HSBC PRIVATE BANK SA à transférer, du compte de Monsieur B___________, la somme de Fr. 274'942.05 à la BANQUE CANTONALE DE GENEVE en faveur de Madame B___________-M___________, ainsi que des intérêts compensatoires au sens des considérants, dès le 8 juin 2006 jusqu'au moment du transfert. L’y condamne en tant que de besoin.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Janine BOFFI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