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A/2177/2017 vom 21. September 2017</w:t>
      </w:r>
    </w:p>
    <w:p>
      <w:r>
        <w:t>GE Cour de justice, 2017-09-21, FR</w:t>
      </w:r>
    </w:p>
    <w:p>
      <w:r>
        <w:rPr>
          <w:b/>
        </w:rPr>
        <w:t xml:space="preserve">Quelle: </w:t>
      </w:r>
      <w:r>
        <w:t>https://mcp.opencaselaw.ch/entscheid/ge_gerichte_A_2177_2017</w:t>
      </w:r>
    </w:p>
    <w:p>
      <w:r>
        <w:t>FR: GE_GERICHTE A/2177/2017 du 21 septembre 2017</w:t>
      </w:r>
    </w:p>
    <w:p>
      <w:r>
        <w:t>IT: GE_GERICHTE A/2177/2017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A/2177/2017</w:t>
      </w:r>
    </w:p>
    <w:p>
      <w:r>
        <w:t>RETINJ | LP.17.3</w:t>
      </w:r>
    </w:p>
    <w:p>
      <w:r>
        <w:t>A/2177/2017 DCSO/485/2017 du 21.09.2017 ( PLAINT ) , SANS OBJET Descripteurs : RETINJ Normes : LP.17.3 En fait En droit Par ces motifs RÉPUBLIQUE ET CANTON DE GENÈVE POUVOIR JUDICIAIRE A/2177/2017-CS DCSO/485/17 DECISION DE LA COUR DE JUSTICE Chambre de surveillance des Offices des poursuites et faillites DU JEUDI 21 SEPTEMBRE 2017 Plainte 17 LP (A/2177/2017-CS) formée en date du 18 mai 2017 par A______ AG , élisant domicile en l'étude de Me Valentin SCHUMACHER, avocat. * * * * * Décision communiquée par courrier A à l'Office concerné et par pli recommandé du greffier du 25 septembre 2017 à : - A______ AG c/o Me Valentin SCHUMACHER, avocat Bvd des Pérolles 21 Case postale 656 1701 Fribourg. - Office des poursuites . EN FAIT A. a. Le 19 janvier 2017, A______ AG a adressé à l'Office des poursuites (ci-après : l'Office) une réquisition de poursuite ordinaire à l'encontre de B______ pour un montant de 11'479 fr. 90 avec intérêts au taux de 9 % l'an à compter du 29 décembre 2016, allégué être dû au titre d'arriérés et dommages et intérêts suite à la résiliation du contrat de leasing n° 1______.![endif]&gt;![if&gt; b. Sans nouvelles de la part de l'Office, la poursuivante, par l'intermédiaire de son conseil, l'a relancé par lettres des 20 mars et 25 avril 2017, sans succès. B. a. Par acte adressé le 18 mai 2017 à la Chambre de surveillance, A______ AG a formé une plainte au sens de l'art. 17 LP pour retard non justifié de la part de l'Office, concluant, avec suite de frais, à la constatation dudit retard et à ce qu'ordre soit donné à l'Office de procéder immédiatement à la notification du commandement de payer. b. Dans ses observations datées du 14 juin 2017, l'Office a indiqué que le commandement de payer, poursuite n° 17 xxxx60 Y, avait été notifié le 24 mai 2017 et que l'exemplaire destiné à la poursuivante lui avait été communiqué le 1 er juin 2017, de telle sorte que la plainte était devenue sans objet. c. La cause a été gardée à juger le 19 juin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2.2 Il résulte en l'espèce des pièces produites par l'Office que le commandement de payer n'a été établi que le 4 avril 2017, soit plus de deux mois après la réception de la réquisition de poursuite. Un tel délai ne respectant pas les exigences de célérité et de diligence imposées par l'art. 69 al. 1 LP, et l'Office ne faisant valoir aucune circonstance particulière de nature à en expliquer la longueur, c'est à juste titre que la poursuivante se plaint d'un retard non justifié, lequel sera dès lors constaté. La seconde conclusion de la plaignante, tendant à ce qu'il soit ordonné à l'Office de procéder immédiatement à la notification du commandement de payer, est en revanche devenue sans objet dans l'intervalle. 3. La procédure de plainte est gratuite (art. 20a al. 2 ch. 5 LP et art. 61 al. 2 let. a OELP) et il ne peut être alloué aucuns dépens dans cette procédure (art. 62 al. 2 OELP). * * * * * PAR CES MOTIFS, La Chambre de surveillance : A la forme : Déclare recevable la plainte formée le 18 mai 2017 par A______ AG pour retard injustifié de la part de l'Office des poursuites dans la poursuite n° 17 xxxx60 Y. Au fond : L'admet. Constate que l'Office a tardé sans justification à établir le commandement de payer, poursuite n° 17 xxxx60 Y. Constate que la plainte est devenue sans objet pour le surplus.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