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A/216/2018 vom 11. April 2019</w:t>
      </w:r>
    </w:p>
    <w:p>
      <w:r>
        <w:t>GE Cour de justice, 2019-04-11, FR</w:t>
      </w:r>
    </w:p>
    <w:p>
      <w:r>
        <w:rPr>
          <w:b/>
        </w:rPr>
        <w:t xml:space="preserve">Quelle: </w:t>
      </w:r>
      <w:r>
        <w:t>https://mcp.opencaselaw.ch/entscheid/ge_gerichte_A_216_2018</w:t>
      </w:r>
    </w:p>
    <w:p>
      <w:r>
        <w:t>FR: GE_GERICHTE A/216/2018 du 11 avril 2019</w:t>
      </w:r>
    </w:p>
    <w:p>
      <w:r>
        <w:t>IT: GE_GERICHTE A/216/2018 del 11 aprile 2019</w:t>
      </w:r>
    </w:p>
    <w:p>
      <w:pPr>
        <w:pStyle w:val="Heading2"/>
      </w:pPr>
      <w:r>
        <w:t>Volltext</w:t>
      </w:r>
    </w:p>
    <w:p>
      <w:r>
        <w:t>Genève Cour de justice (Cour de droit public) Chambre des assurances sociales 11.04.2019 A/216/2018</w:t>
      </w:r>
    </w:p>
    <w:p>
      <w:r>
        <w:t>A/216/2018 ATAS/339/2019 du 11.04.2019 ( AI ) , RETIRE En fait rÉpublique et canton de genÈve POUVOIR JUDICIAIRE A/216/2018 ATAS/339/2019 COUR DE JUSTICE Chambre des assurances sociales Arrêt du 11 avril 2019 3 ème Chambre En la cause Madame A______, domiciliée à PLAN-LES-OUATES, comparant avec élection de domicile en l'étude de Maître Marc MATHEY-DORET recourante contre OFFICE DE L'ASSURANCE-INVALIDITÉ DU CANTON DE GENÈVE, sis rue des Gares 12, GENÈVE intimé EN FAIT 1.        Madame A______ (ci-après l’assurée), née en ______ 1968, d’origine sri-lankaise, arrivée en Suisse à l’âge de 17 ans, sans formation, a travaillé durant des années comme chef de cuisine dans le restaurant familial. Elle ne parle et comprend que difficilement le français et ne l’écrit pas du tout.![endif]&gt;![if&gt; 2.        En arrêt de travail depuis mai 2012, l’assurée a saisi, en date du 29 novembre 2012, l’Office cantonal de l’assurance-invalidité (ci-après : OAI) d’une demande de prestations en invoquant une hernie discale.![endif]&gt;![if&gt; 3.        Par décision du 30 novembre 2017, l’OAI lui a reconnu le droit à une rente entière d’invalidité à compter du 1er février 2016.![endif]&gt;![if&gt; 4.        Par écriture du 22 janvier 2018, l’assurée a interjeté recours contre cette décision en concluant à l’octroi d’une rente entière dès le 1er mai 2013, au motif qu’elle est dans l’incapacité totale d’exercer la moindre activité lucrative depuis mai 2012.![endif]&gt;![if&gt; 5.        Par écriture du 12 février 2018, l’intimé a conclu au rejet du recours.![endif]&gt;![if&gt; 6.        Par écriture du 8 mars 2018, la recourante a complété son recours et persisté dans ses conclusions. ![endif]&gt;![if&gt; 7.        Des audiences d’enquêtes se sont tenues en date du 24 mai 2018, au cours desquelles ont été entendus deux médecins. ![endif]&gt;![if&gt; 8.        Dans ses écritures après enquêtes du 20 juin 2018, l’intimé a conclu au rejet du recours. ![endif]&gt;![if&gt; 9.        Copie de ces conclusions ont été adressées à la recourante et la cause a été gardée à juger.![endif]&gt;![if&gt; 10.    Par courrier du 11 mars 2019, la recourante a été informée que la Chambre de céans, réunie en délibération le 28 février 2019, envisageait une reformatio in pejus . Un délai lui a été accordé pour se déterminer, à l’issue duquel l’assurée a indiqué retirer son recours, ce dont il convient de prendre acte. ![endif]&gt;![if&gt; PAR CES MOTIFS, LA CHAMBRE DES ASSURANCES SOCIALES : Statuant 1.        Prend acte du retrait du recours. ![endif]&gt;![if&gt; 2.        Renonce à la perception d’un émolument. ![endif]&gt;![if&gt;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