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A/2169/2014 vom 19. August 2014</w:t>
      </w:r>
    </w:p>
    <w:p>
      <w:r>
        <w:t>GE Cour de justice, 2014-08-19, FR</w:t>
      </w:r>
    </w:p>
    <w:p>
      <w:r>
        <w:rPr>
          <w:b/>
        </w:rPr>
        <w:t xml:space="preserve">Quelle: </w:t>
      </w:r>
      <w:r>
        <w:t>https://mcp.opencaselaw.ch/entscheid/ge_gerichte_A_2169_2014</w:t>
      </w:r>
    </w:p>
    <w:p>
      <w:r>
        <w:t>FR: GE_GERICHTE A/2169/2014 du 19 août 2014</w:t>
      </w:r>
    </w:p>
    <w:p>
      <w:r>
        <w:t>IT: GE_GERICHTE A/2169/2014 del 19 agosto 2014</w:t>
      </w:r>
    </w:p>
    <w:p>
      <w:pPr>
        <w:pStyle w:val="Heading2"/>
      </w:pPr>
      <w:r>
        <w:t>Volltext</w:t>
      </w:r>
    </w:p>
    <w:p>
      <w:r>
        <w:t>Genève Cour de justice (Cour de droit public) Chambre administrative 19.08.2014 A/2169/2014</w:t>
      </w:r>
    </w:p>
    <w:p>
      <w:r>
        <w:t>A/2169/2014 ATA/638/2014 du 19.08.2014 ( FPUBL ) , IRRECEVABLE En fait En droit RÉPUBLIQUE ET CANTON DE GENÈVE POUVOIR JUDICIAIRE A/2169/2014 - FPUBL ATA/638/2014 COUR DE JUSTICE Chambre administrative Arrêt du 19 août 2014 dans la cause Monsieur A______ contre VILLE DE GENÈVE EN FAIT 1) Par courrier simple du 9 juillet 2014, signé par un adjoint de direction administratif, la voirie de la Ville de Genève (ci-après : le service) a informé Monsieur A______, que le choix du service pour pourvoir un poste d’ouvrier pour lequel ce dernier avait fait acte de candidature, s’était porté sur une autre personne. ![endif]&gt;![if&gt; 2) Le 14 juillet 2014, M. A______ a saisi la chambre administrative d’un recours tendant à l’annulation du refus du service de l’engager ainsi qu’au versement de dommages et intérêt pour son préjudice moral évalué à CHF 20'000.- et au remboursement des frais de procédure. Il avait fait l’objet d’un traitement arbitraire et discriminatoire de la part du service. ![endif]&gt;![if&gt; 3) Le 22 juillet 2014, le juge délégué a transmis au service le courrier de M. A______ pour information et a informé les parties que la cause était gardée à juger en application de l’art. 72 de la loi sur la procédure administrative du 12 septembre 1985 (LPA - E 5 10).![endif]&gt;![if&gt; EN DROIT 1) La compétence des autorités est déterminée par la loi et ne peut être créée par accord entre les parties (art. 11 al. 1 LPA). La chambre administrative examine d’office la recevabilité d’un recours ou d’une demande portée devant elle ( ATA/640/2013 du 1 er octobre 2013 consid. 2 et la jurisprudence citée).![endif]&gt;![if&gt; 2) Le recours à la chambre administrative est ouvert contre les décisions au sens des art. 4, 4A et 57 LPA prises par des autorités ou des juridictions administratives visées aux art. 5, respectivement 6 al. 1 let. a à e LPA (art. 132 al. 2 LOJ).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ATA/238/2013 du 16 avril 2013 consid. 3a ; Ulrich HÄFELIN/Georg MÜLLER/Felix UHLMANN, Allgemeines Verwaltungsrecht, 6 ème éd., 2010, n. 867 ss ; Pierre MOOR/Etienne POLTIER, Droit administratif, vol. 2, 3 ème éd., 2011, pp. 179 ss n. 2.1.2.1 ss et 245 n. 2.2.3.3 ; Thierry TANQUEREL, Manuel de droit administratif, 2011, p. 269 ss n. 783 ss). 3) En l’espèce, le courrier qualifié de décision par le recourant, signé par un adjoint de direction administratif qui n’est pas une autorité de décision en matière de refus de nomination au sens du statut du personnel de la Ville de Genève du 29 juin 2010 (LC 21 151) ou de son règlement d’application du 14 octobre 2009 (LC 21 152.0 - REGAP), l’informe de ce que sa candidature n’a pas été retenue pour un poste d’ouvrier. ![endif]&gt;![if&gt; La qualification juridique d’un tel avis souffrira de rester ouverte dès lors que la LPA n’est pas applicable aux procédures relatives à la création initiale des rapports de service (art. 2 let. d LPA). Ne pouvant être une décision au sens de la LPA, il ne peut faire l’objet d’un recours à la chambre administrative. 4) Au vu de ce qui précède, le recours sera déclaré irrecevable. ![endif]&gt;![if&gt; Un émolument, réduit, de CHF 300.- sera mis à la charge du recourant, et aucune indemnité de procédure ne lui sera octroyée (art. 87 LPA). * * * * * PAR CES MOTIFS LA CHAMBRE ADMINISTRATIVE déclare irrecevable le recours interjeté le 14 juillet 2014 par Monsieur A______ contre le courrier du 9 juillet 2014 de la Ville de Genève ; met à la charge du recourant un émolument de CHF 300.-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Ville de Genève.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