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A/2159/2008 vom 19. Mai 2008</w:t>
      </w:r>
    </w:p>
    <w:p>
      <w:r>
        <w:t>GE Cour de justice, 2008-05-19, FR</w:t>
      </w:r>
    </w:p>
    <w:p>
      <w:r>
        <w:rPr>
          <w:b/>
        </w:rPr>
        <w:t xml:space="preserve">Quelle: </w:t>
      </w:r>
      <w:r>
        <w:t>https://mcp.opencaselaw.ch/entscheid/ge_gerichte_A_2159_2008</w:t>
      </w:r>
    </w:p>
    <w:p>
      <w:r>
        <w:t>FR: GE_GERICHTE A/2159/2008 du 19 mai 2008</w:t>
      </w:r>
    </w:p>
    <w:p>
      <w:r>
        <w:t>IT: GE_GERICHTE A/2159/2008 del 19 maggio 2008</w:t>
      </w:r>
    </w:p>
    <w:p>
      <w:pPr>
        <w:pStyle w:val="Heading2"/>
      </w:pPr>
      <w:r>
        <w:t>Volltext</w:t>
      </w:r>
    </w:p>
    <w:p>
      <w:r>
        <w:t>Genève Cour de justice (Cour de droit public) Chambre des assurances sociales 13.01.2009 A/2159/2008</w:t>
      </w:r>
    </w:p>
    <w:p>
      <w:r>
        <w:t>A/2159/2008 ATAS/20/2009 du 13.01.2009 ( AI ) , ADMIS RÉPUBLIQUE ET CANTON DE GENÈVE POUVOIR JUDICIAIRE A/2159/2008 ATAS/20/2009 ARRET DU TRIBUNAL CANTONAL DES ASSURANCES SOCIALES Chambre 1 du 13 janvier 2009 En la cause Madame A_________, domiciliée à VERSOIX, comparant avec élection de domicile en l'étude de Maître STOLLER FÜLLEMANN Monique recourante contre OFFICE CANTONAL DE L'ASSURANCE-INVALIDITE, sis rue de Lyon 97, GENEVE intimé Attendu en fait que Madame A_________ est au bénéfice d'une rente entière d'invalidité depuis 2001 ; Que dans le cadre de la révision du dossier, un examen clinique rhumatologique a été réalisé par la Dresse L_________ le 13 novembre 2007 ; que celle-ci a conclu à une capacité de travail de 75% dans l'activité habituelle considérée comme étant adaptée ; Que par décision du 19 mai 2008, l'OFFICE CANTONAL DE L'ASSURANCE-INVALIDITE (ci-après OCAI) a dès lors supprimé le droit de l'assurée à la rente dès le premier jour du deuxième mois suivant la notification de la décision ; Que l'assurée a interjeté recours le 13 juin 2008 contre ladite décision ; Que par courrier du 21 juillet 2008, Maître Monique STOLLER FÜLLEMANN s'est constituée pour la défense des intérêts de l'assurée ; Que des documents médicaux ont été produits ; Qu'invitée à se déterminer, la Dresse M_________ du Service médical régional AI (ci-après SMR) a constaté que du point de vue rachidien, il n'y avait aucun élément médical nouveau depuis l'examen de la Dresse L_________, que d'un point de vue psychiatrique en revanche, la situation était moins claire et u ne instruction complémentaire était indiquée ; Que le 8 décembre 2008, l'OCAI a proposé que soit réalisée une expertise psychiatrique judiciaire ; Que ce courrier a été transmis à l'assurée et la cause gardée à juger ; Considérant en droit que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 Que sa compétence pour juger du cas d’espèce est ainsi établie ; Que la LPGA, entrée en vigueur le 1 er janvier 2003, entraînant la modification de nombreuses dispositions légales dans le domaine des assurances sociales, s'applique. Que déposé dans les forme et délai prévus par la loi, le présent recours est recevable (art. 60 LPGA). Que le litige porte sur le droit de l'OCAI de supprimer la rente d'invalidité jusque là versée à l'assurée ; Qu'aux terme de l'art. 8 al. 1 et 3 LPGA, est réputée invalidité l’incapacité de gain totale ou partielle qui est présumée permanente ou de longue durée ; que les assurés majeurs qui n’exerçaient pas d’activité lucrative avant d’être atteints dans leur santé physique ou mentale et dont il ne peut être exigé qu’ils en exercent une sont réputés invalides si l’atteinte les empêche d’accomplir leurs travaux habituels ; que selon l’art. 4 LAI, l'invalidité peut résulter d'une infirmité congénitale, d'une maladie ou d'un accident ; que l'invalidité est réputée survenue dès qu’elle est par sa nature et sa gravité, propre à ouvrir droit aux prestations entrant en considération ; Qu'est réputée incapacité de travail toute perte, totale ou partielle, de l’aptitude de l’assuré à accomplir dans sa profession ou son domaine d’activité le travail qui peut être raisonnablement être exigé de lui, si cette perte résulte de sa santé physique ou mentale ; qu'en cas d’incapacité de travail de longue durée, l’activité qui peut être exigée de lui peut aussi relever d’une autre profession ou d’un autre domaine d’activité (art. 6 LPGA) ; qu'est réputée incapacité de gain toute diminution de l’ensemble ou d’une partie des possibilités de gain de l’assuré sur le marché du travail équilibré qui entre en considération, si cette diminution résulte d’une atteinte à sa santé physique ou mentale et qu’elle persiste après les traitements et les mesures de réadaptation exigibles (art. 7 LPGA) ; Que selon la jurisprudence, une décision par laquelle l'assurance-invalidité accorde une rente d'invalidité avec effet rétroactif et, en même temps, prévoit la réduction ou l'augmentation de cette rente, correspond à une décision de révision au sens de l'art. 41 LAI (ATF 125 V 417 ss consid. 2d et les références ; VSI 2001 p. 157 consid. 2), respectivement 17 LPGA ; que tout changement important des circonstances propre à influencer le degré d'invalidité, et donc le droit à la rente, peut motiver une révision selon l'article 17 LPGA ; que la rente peut être révisée non seulement en cas de modification sensible de l'état de santé, mais aussi lorsque celui-ci est resté en soi le même, mais que ses conséquences sur la capacité de gain ont subi un changement important (ATF 130 V 349 consid. 3.5, 113 V 275 consid. 1a; voir également ATF 112 V 372 consid. 2b et 390 consid. 1b, arrêt du TF non publié du 28 décembre 2006, I 520/05, consid. 3.2) ; qu'il n'y a pas matière à révision lorsque les circonstances sont demeurées inchangées et que le motif de la suppression ou de la diminution de la rente réside uniquement dans une nouvelle appréciation du cas (ATF 112 V 372 consid. 2b et 390 consid. 1b) ; qu'un motif de révision au sens de l'art. 17 LPGA doit clairement ressortir du dossier (ATFA non publié du 31 janvier 2003, I 559/02, consid. 3.2 et les arrêts cités) ; que la réglementation sur la révision ne saurait en effet constituer un fondement juridique à un réexamen sans condition du droit à la rente (ATFA non publié du 13 juillet 2006, I 406/05, consid. 4.1) ; que le point de savoir si un tel changement s'est produit doit être tranché en comparant les faits tels qu'ils se présentaient au moment de la décision initiale de rente et les circonstances régnant à l'époque de la décision litigieuse (ATF 130 V 351 consid. 3.5.2; 125 V 369 consid. 2 et la référence; 112 V 372 consid. 2b et 390 consid. 1b) ; qu'enfin, l'art. 17 LPGA n'a pas apporté de modification aux principes jurisprudentiels développés sous le régime de l'ancien art. 41 LAI, en vigueur jusqu'au 31 décembre 2002 (ATF 130 V 343 consid. 3.5) ; un changement de jurisprudence n'est ainsi pas un motif de révision (ATF 129 V 200 , consid 1.2) ; Qu'en l'espèce, le médecin du SMR, constatant que la situation n'était pas claire du point de vue psychiatrique, a suggéré que soit menée une instruction complémentaire ; Que le Tribunal de céans considère qu'il se justifie de suivre la proposition du SMR ; Que selon la jurisprudence (DTA 2001 p. 169), le juge cantonal qui estime que les faits ne sont pas suffisamment élucidés a en principe le choix entre deux solutions: soit renvoyer la cause à l'administration pour complément d'instruction, soit procéder lui-même à une telle instruction complémentaire ; qu'un renvoi à l'administration, lorsqu'il a pour but d'établir l'état de fait, ne viole ni le principe de simplicité et de rapidité de la procédure, ni le principe inquisitoire ; qu'il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1989 n° K 809 p. 206) ; qu'à l'inverse, le renvoi à l'administration apparaît en général justifié si celle-ci a constaté les faits de façon sommaire, dans l'idée que le tribunal les éclaircirait comme il convient en cas de recours (voir RAMA 1986 n° K 665 p. 87) ; Qu'au vu de ce qui précède, le recours est admis et la cause renvoyée à l'OCAI pour expertise psychiatrique ; PAR CES MOTIFS, LE TRIBUNAL CANTONAL DES ASSURANCES SOCIALES : Statuant A la forme : Déclare le recours recevable. Au fond : L'admet et renvoie la cause à l'OCAI pour expertise psychiatrique. Condamne l’intimé à verser à la recourante la somme de 800 fr., à titre de participation à ses frais et dépens. Renonce à percevoir un émolument.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Marie-Louise QUELOZ La Présidente Doris WANGELER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