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A/2158/2016 vom 13. Dezember 2016</w:t>
      </w:r>
    </w:p>
    <w:p>
      <w:r>
        <w:t>GE Cour de justice, 2016-12-13, FR</w:t>
      </w:r>
    </w:p>
    <w:p>
      <w:r>
        <w:rPr>
          <w:b/>
        </w:rPr>
        <w:t xml:space="preserve">Quelle: </w:t>
      </w:r>
      <w:r>
        <w:t>https://mcp.opencaselaw.ch/entscheid/ge_gerichte_A_2158_2016</w:t>
      </w:r>
    </w:p>
    <w:p>
      <w:r>
        <w:t>FR: GE_GERICHTE A/2158/2016 du 13 décembre 2016</w:t>
      </w:r>
    </w:p>
    <w:p>
      <w:r>
        <w:t>IT: GE_GERICHTE A/2158/2016 del 13 dicembre 2016</w:t>
      </w:r>
    </w:p>
    <w:p>
      <w:pPr>
        <w:pStyle w:val="Heading2"/>
      </w:pPr>
      <w:r>
        <w:t>Volltext</w:t>
      </w:r>
    </w:p>
    <w:p>
      <w:r>
        <w:t>Genève Cour de justice (Cour de droit public) Chambre des assurances sociales 13.12.2016 A/2158/2016</w:t>
      </w:r>
    </w:p>
    <w:p>
      <w:r>
        <w:t>A/2158/2016 ATAS/1041/2016 du 13.12.2016 ( AI ) , REJETE En fait En droit rÉpublique et canton de genÈve POUVOIR JUDICIAIRE A/2158/2016 ATAS/1041/2016 COUR DE JUSTICE Chambre des assurances sociales Arrêt du 13 décembre 2016 1 ère Chambre En la cause Madame A_______, soit pour elle son père, Monsieur B_______, THÔNEX recourante contre OFFICE DE L'ASSURANCE-INVALIDITÉ DU CANTON DE GENÈVE, sis rue des Gares 12, GENÈVE intimé EN FAIT 1.        Madame A_______ (ci-après l’assurée), née ______ 1990, a été victime le 19 août 2007 d’un accident de la circulation. Elle a déposé le 14 juin 2011 auprès de l'office de l'assurance-invalidité du canton de Genève (ci-après OAI) une demande de prestations. Elle allègue souffrir de cervicalgies invalidantes depuis son accident.![endif]&gt;![if&gt; 2.        À la demande de l’assureur perte de gain, la Nationale Suisse Assurances, deux expertises neurologiques ont été réalisées par le docteur C_______, neurologue, les 13 avril 2010 et 22 août 2011.![endif]&gt;![if&gt; En 2010, l’expert a posé les diagnostics suivants, sans influence sur la capacité de travail : status post distorsion cervicale de degré IV avec fracture-tassement de C7 en 2007, sans pathologie intrarachidienne, discopathie D4-D5, scoliose cervico-dorso-lombaire depuis l’enfance. En 2011, il a constaté que l’assurée présentait des troubles sensitivomoteurs facio-brachio-cruraux gauche sans substrat somatique objectivable, s’inscrivant dans un processus de chronicisation/invalidation progressif. Il considère qu’elle est capable de travailler dans une activité légère, ne nécessitant pas le port de charges régulier de plus de 10 kg, autorisant des changements de positions fréquents de la nuque et de l’ensemble du corps (assis/debout). Il note que les activités d’aide en pharmacie ou de vendeuse sont adaptées à ces limitations fonctionnelles, mais pas celle d’aide-soignante. 3.        Par décision du 26 septembre 2011, l’OAI a rejeté sa demande de prestations et refusé d’entrer en matière.![endif]&gt;![if&gt; 4.        Suite à un second accident survenu le 17 février 2015, le Dr C_______ a procédé, à la demande de l’assureur perte de gain, à un nouvel examen des pièces d’imagerie réalisées entre 2011 et 2015. ![endif]&gt;![if&gt; Par courrier du 3 juin 2015, il a déclaré que « L’examen radiologique du 05.04.2011 permet d’objectiver un status post-fracture tassement de C7 ainsi qu’une anomalie discale de D4-D5. On note en outre la présence déjà sur les clichés de 2011 de troubles statiques vertébraux anciens modérés, sans rétrécissement du canal spinal, sans compression radiculaire ou médullaire et sans images d’hyperintensité pathologique de la moelle épinière en T2. L’alignement global des vertèbres reste satisfaisant notamment au niveau C6-C7 et C7-D1, avec absence d’angulation pathologique significative à ce niveau. L’IRM de la colonne cervicale pratiquée le 23.02.2015 doit être considérée comme globalement superposable à celle de 2011, n’apportant pas la preuve d’une aggravation significative des troubles statiques vertébraux post-traumatiques ainsi que des altérations dégénératives disco-vertébrales déjà observées en 2011, tant en ce qui concerne les conséquences directes et indirectes du traumatisme de 2007 qu’en relation avec des altérations dégénératives disco-vertébrales indépendantes de l’accident. Sur la base des éléments susmentionnés, je considère que les bilans radiologiques de 2011 et 2015 ne font pas la preuve d’une évolution actuellement significative vers une arthrose cervicale justifiant l’attribution actuellement d’une atteinte à l’intégrité supplémentaire de 5 à 10% par rapport à l’atteinte à l’intégrité retenue préalablement (rapport du 22.08.2011) ». 5.        L’assurée a déposé une nouvelle demande de prestations le 11 septembre 2015, précisant qu’elle souffrait d’une scoliose détectée à l’âge de 12 ans et des suites d’un nouvel accident survenu le 17 février 2015 avec fractures cervicales (C7) causant l’aggravation de ses cervicalgies, le tassement des vertèbres, des troubles vertébraux et une arthrose précoce. ![endif]&gt;![if&gt; Elle a indiqué avoir entrepris un apprentissage d’assistante en pharmacie du 1 er janvier 2006 au 31 décembre 2007, mais sans avoir obtenu le CFC y relatif, et être titulaire d’un certificat d’auxiliaire de vie délivré en janvier 2011 par la Croix-Rouge genevoise. Elle a ajouté qu’elle était femme au foyer. 6.        Dans un rapport du 6 octobre 2015, le docteur D_______, neurochirurgien, a confirmé que l’assurée avait été victime d’un nouvel accident de la circulation le 17 février 2015. Il a posé le diagnostic d’entorse cervicale post-traumatique, diagnostic sans effet sur la capacité de travail, précisant qu’on pouvait s’attendre à une reprise de l’activité professionnelle à plein temps à partir du mois de mars 2015. Selon lui, l’assurée ne présente aucune limitation fonctionnelle depuis cette date.![endif]&gt;![if&gt; 7.        Le 23 novembre 2015, l’OAI a transmis à l’assurée un projet de décision, rejetant sa demande de rente, et considérant que des mesures d’ordre professionnel n’étaient pas indiquées.![endif]&gt;![if&gt; 8.        Répondant tardivement à la demande d’informations de l’OAI, soit le 15 décembre 2015, la doctoresse E_______ du Centre médical et sportif de Peillonnex, a retenu les diagnostics suivants, ayant un effet sur la capacité de travail : status post fracture C7 traitement conservateur, accident de la voie publique (2007), cervico-scapulalgies avec paresthésies D3-4-5 gauches sur uncarthrose pluri-étagée de C7-D1, stress post-traumatique, status post entorse cervicale, accident de la voie publique (18 février 2015) et scoliose (depuis l’enfance).![endif]&gt;![if&gt; Elle a fixé l’incapacité de travail de l’assurée à 100% depuis 2007, ajoutant qu’en raison de douleurs cervico-scapulaires et dorsales invalidantes, celle-ci est dans l’incapacité de rester debout ou assise, et ne peut travailler plus de deux heures. 9.        Par courrier du 11 janvier 2016, l’assurée a contesté le projet de décision de l’OAI. Elle constate qu’il fait suite au rapport du Dr D_______ du 6 octobre 2015, et relève que l’examen de ce médecin date du mois de mars 2015 déjà et que son cas a à nouveau été examiné par le Dr C_______ pour la Nationale Suisse le 3 juin 2015. De plus, un rapport complémentaire a été rédigé par la Dresse E_______ le 15 décembre 2015.![endif]&gt;![if&gt; 10.    Il résulte d’une note téléphonique du 13 janvier 2016, que le Dr D_______ a repris la patientèle du Dr F_______ et n’a vu l’assurée qu’à deux reprises.![endif]&gt;![if&gt; 11.    Invité à se déterminer, le médecin du SMR a relevé, le 26 janvier 2016, que![endif]&gt;![if&gt; « Au total, cette assurée a présenté une distorsion cervicale de degré IV avec une fracture-tassement de C7 en 2007. Depuis 2011, il existe des douleurs en partie subjective et des troubles sensitivomoteurs facio-brachio-cruraux G sans substrat somatique objectivable. En février 2015, l’assurée présente une nouvelle entorse cervicale, sans nouvelle lésion anatomique. L’expert neurologue et le neurochirurgien traitant, n’attestent pas d’incapacité de travail en lien avec ces atteintes. L’existence de troubles statiques et dégénératifs du rachis connus de longue date doit cependant faire respecter certaines limitations fonctionnelles. Dans une activité légère, ne nécessitant pas de port de charges régulier de plus de 10 kg, autorisant des changements de positions fréquents de la nuque et de l’ensemble du corps, la capacité de travail de l’assurée reste entière depuis toujours ». Selon le médecin du SMR, la situation décrite par le médecin traitant le 15 décembre 2015 n’apporte pas d’éléments nouveaux parlant pour une aggravation de l’état de santé. 12.    Le statut de l’assurée a été qualifié par l’OAI de ménagère à 100%. Il a tenu compte du fait qu’âgée de 25 ans, elle était mariée et avait deux enfants, nés en 2010 et 2014. Elle a, au surplus, mentionné dans ses deux demandes, tant celle du 14 juin 2011 que celle du 15 septembre 2015, être mère au foyer (cf. note du 10 février 2016).![endif]&gt;![if&gt; Une enquête économique sur le ménage a été réalisée le 25 avril 2016 au domicile de l’assurée. L’assurée a déclaré que, sans atteinte à la santé, elle travaillerait à 50% dans le domaine de la vente, ce pour des raisons financières. Elle décrit en effet une situation financière très difficile, son mari étant au chômage, et ajoute que sa mère a la possibilité de lui garder ses enfants. Il a été retenu un empêchement pondéré sans exigibilité de 45,60%, une exigibilité de 26,70% et un empêchement pondéré avec exigibilité de 18,90%. Il est précisé que l’époux et la mère exécutent les travaux ménagers qu’en raison de son invalidité elle ne peut plus accomplir elle-même. L’exigibilité a été retenue en tenant compte du fait que l’assurée vit sous le même toit que son époux qui peut participer aux tâches ménagères. L’OAI a conclu, au vu de l’enquête, à un statut mixte, considérant qu’en bonne santé, l’assurée aurait exercé une activité lucrative à 50% et aurait consacré les 50% restants à son activité habituelle dans la sphère ménagère (cf. note du 12 mai 2016). 13.    Par décision du 18 mai 2016, l’OAI a rejeté la demande de prestations AI (rente et mesures d’ordre professionnel). Il se réfère à l’avis du SMR du 26 janvier 2016, selon lequel, après avoir examiné les nouvelles pièces apportées au dossier, la capacité de travail de l’assurée est pleinement exigible au plan strictement médical dans l’exercice de son activité habituelle, et ce depuis toujours.![endif]&gt;![if&gt; 14.    L’assurée, représentée par son père, Monsieur B_______, a interjeté recours le 25 juin 2016 contre ladite décision. Elle prend acte de ce que le statut de ménagère mixte lui a été reconnu et admet les conclusions de l’enquête économique ménagère. Elle conteste en revanche avoir une pleine capacité de travail dans son activité professionnelle habituelle, soit une activité d’assistante en pharmacie ou de vendeuse. Elle considère que l’OAI n’a notamment pas tenu compte de l’arthrose qu’elle a développée et qui contribue notablement à l’aggravation de ses douleurs. Elle rappelle également que le Dr C_______, dans son avis du 3 juin 2015, « a explicitement réservé la nécessité d’une nouvelle expertise de l’assurée ».![endif]&gt;![if&gt; Elle considère que la décision se fonde sur un rapport erroné du SMR, ce dernier reposant lui-même sur les conclusions erronées de l’expert neurologue et du rapport erroné du neurochirurgien traitant. Elle conclut dès lors à ce qu’une expertise soit ordonnée par l’OAI afin que son incapacité de travail et son taux d’invalidité actuel soient réexaminés et à ce que des mesures de réadaptation liées à son état et à son long parcours professionnel lui soient accordées. 15.    Dans sa réponse du 19 juillet 2016, l’OAI a conclu au rejet du recours. Il rappelle que selon le complément d’expertise du Dr C_______ du 3 juin 2015, « les bilans radiologiques de 2011 et 2015 ne font pas la preuve d’une évolution actuellement significative vers une arthrose » et « la preuve d’une arthrose précoce ou d’une aggravation significative des troubles statiques vertébraux antérieurs n’étant pas démontrée au présent bilan ». Dans son expertise du 22 août 2011, l’expert retenait déjà « le diagnostic de status après distorsion cervicale de degré IV selon le Québec Task Force, surchargée actuellement de douleurs en partie subjective et de troubles sensitivo-moteurs facio-brachio-crurax gauches sans substrat somatique objectivable ».![endif]&gt;![if&gt; 16.    Dans sa réplique du 18 août 2016, l’assurée a souligné que, contrairement aux deux spécialistes, le médecin traitant qui la suit régulièrement a pu observer le long processus de la dégradation de son état de santé. Il est ainsi en mesure d’affirmer qu’elle a développé une arthrose au fil du temps, laquelle génère des douleurs importantes. Les docteurs G_______ et H_______ de la Clinique de la Colline ont procédé à une IRM de la colonne cervicale le 23 février 2015 et ont constaté ce qui suit :![endif]&gt;![if&gt; « Séquelles de tassement de la vertèbre C7 sans recul du mur postérieur avec petite perte de hauteur du cor vertébral. Pas de tassement vertébral ou de fracture cervicale d’allure récente. Uncarthrose pluri-étagée de C5/C6 à C7/T1 associant des débords disco-ostéophytiques restant modérés s’étendant un peu plus au foramen gauche notamment en C7/T1, sans conflit décelable. Discopathie T1/T2 avec protrusion pré-foraminale gauche sans conflit individualisable ». L’assurée considère dès lors que l’avis du Dr C_______ du 3 juin 2015 est lacunaire et surtout contradictoire, et que « l’OAI ne peut pas faire abstraction des certificats du médecin traitant qui examine régulièrement la recourante, ni des constatations radiographiques des médecins de la Clinique de la Colline et ainsi se retrancher derrière les avis des deux spécialistes, les docteurs D_______ et C_______ qui ont statué uniquement sur dossier ». Aussi persiste-t-elle dans ses conclusions. 17.    Dans sa duplique du 9 septembre 2016, l’OAI a confirmé la décision litigieuse, considérant qu’il n’y avait pas de motif de s’écarter des conclusions du Dr C_______.![endif]&gt;![if&gt; 18.    Ces écritures ont été transmises à l’assurée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les forme et délai prévus par la loi (art. 56ss LPGA), le présent recours est recevable. ![endif]&gt;![if&gt; 4.        Le litige porte sur le droit de l’assurée à des prestations AI, plus particulièrement à des mesures de réadaptation.![endif]&gt;![if&gt; 5.        Quand l'administration entre en matière sur une nouvelle demande [art. 87 al. 3 du règlement du 17 janvier 1961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130 V 71 ) pour apprécier si dans l'intervalle est intervenue une modification sensible du degré d'invalidité justifiant désormais l'octroi d'une rente.![endif]&gt;![if&gt;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références).![endif]&gt;![if&gt; 8.        En l’espèce, l’OAI a dans un premier temps retenu pour l’assurée un statut de ménagère. Au vu de l’enquête économique sur le ménage réalisée le 25 avril 2016, et plus particulièrement des déclarations de l’assurée selon lesquelles en bonne santé, elle aurait travaillé à mi-temps dans le domaine de la vente, il a toutefois conclu à un statut mixte (50%-50%). L’assurée en a pris note et ne le conteste pas.![endif]&gt;![if&gt; 9.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![endif]&gt;![if&gt; 12.    En l’espèce, il convient d’examiner si l’état de santé de l’assurée a subi, depuis le 26 septembre 2011, un changement important propre à influencer son degré d’invalidité, et donc son droit à des prestations. ![endif]&gt;![if&gt; 13.    Lors de sa première décision du 26 septembre 2011, refusant à l’assurée toute prestation, l’OAI s’est fondé sur les deux expertises du Dr C_______, selon lesquelles elle était capable de travailler dans une activité légère, ne nécessitant pas le port de charges régulier de plus de 10 kg, autorisant des changements de positions fréquents de la nuque et de l’ensemble du corps (assis/debout), et en a conclu que les activités d’aide en pharmacie ou de vendeuse étaient adaptées à ces limitations fonctionnelles, mais pas celle d’aide-soignante.![endif]&gt;![if&gt; 14.    Suite à la nouvelle demande de prestations déposée le 11 septembre 2015, l’OAI a retenu, dans sa décision querellée du 18 mai 2016, que la capacité de travail de l’assurée restait entière dans une activité légère, ne nécessitant pas de port de charges régulier de plus de 10 kg, autorisant des changements de positions fréquents de la nuque et de l’ensemble du corps depuis toujours. Il s’est référé au rapport du Dr D_______ du 6 octobre 2015, lequel a précisé qu’on pouvait s’attendre à une reprise de l’activité professionnelle à plein temps à partir du mois de mars 2015. ![endif]&gt;![if&gt; 15.    Lorsque l’assurée a contesté le projet de décision du 23 novembre 2015 rejetant sa demande de prestations, elle a reproché à l’OAI d’avoir tenu compte du rapport du Dr D_______ du 6 octobre 2015, alors que ce médecin l’avait examinée en mars 2015, et indique que des rapports plus récents ont été établis, soit le 3 juin 2015, par le Dr C_______, et le 15 décembre 2015 par la Dresse E_______.![endif]&gt;![if&gt; Dans sa réplique du 18 août 2016, elle fait état d’une IRM réalisée le 23 février 2015 et commentée par les Drs G_______ et H_______, et considère que l’avis du Dr C_______ est lacunaire et contradictoire. 16.    Il y a lieu de constater que dans sa nouvelle demande de prestations AI, l’assurée fait valoir une aggravation de son état de santé due à l’accident dont elle a été victime le 17 février 2015. Aussi le rapport du Dr C_______ du 3 juin 2015 tient-il compte des conséquences de cet accident. Son courrier remplit les réquisits jurisprudentiels pour être considéré comme ayant valeur probante, étant rappelé qu’il fait suite à ses deux premiers rapports d’expertise établis les 13 avril 2010 et 22 août 2011. À la demande de l’assureur perte de gain, il a procédé à la comparaison des examens radiologiques réalisés entre 2011 et 2015. Ses conclusions sont claires, bien motivées et convaincantes. Il a constaté que l’IRM de la colonne cervicale datée du 23 février 2015 était globalement superposable à celle de 2011, n’apportant ainsi pas la preuve d’une aggravation significative des troubles statiques vertébraux post-traumatiques. Il a considéré que rien ne permettait de conclure à une évolution significative vers une arthrose cervicale.![endif]&gt;![if&gt; Le Dr D_______ a quant à lui constaté que l’entorse cervicale post-traumatique subie le 17 février 2015 ne devait pas empêcher l’assurée de reprendre son activité professionnelle à plein temps dès mars 2015. 17.    Reste à déterminer si les rapports de la Dresse I_______ et les commentaires des Drs G_______ et H_______ sur la base d’une IRM du 23 février 2015 permettraient de remettre en question les conclusions des Drs C_______ et D_______.![endif]&gt;![if&gt; 18.    Dans son rapport du 15 décembre 2015, la Dresse E_______ retient les mêmes diagnostics que le Dr C_______, mais fixe l’incapacité de travail de l’assurée à 100%. Ainsi que le relève le médecin du SMR, elle n’apporte pas d’élément nouveau justifiant de considérer que l’assurée souffre d’une aggravation de son état de santé. Seule l’appréciation du taux de la capacité de travail diffère. Il y a à cet égard lieu de rappeler qu’en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Au surplus, la Dresse E_______ ne fait en réalité pas état d’une aggravation, puisqu’elle fixe l’incapacité de travail de l’assurée à 100% depuis 2007 déjà.![endif]&gt;![if&gt; Il n’a pas non plus été constaté dans l’IRM du 23 février 2015 d’atteinte nouvelle ou aggravation qui permettrait de s’écarter des conclusions du Dr C_______. En conséquence, il y a lieu de considérer que l’avis divergent de la Dresse E_______ n’est pas de nature à mettre sérieusement en doute les conclusions des Drs C_______ et D_______, de sorte qu’il convient de retenir que l’assurée présente une capacité de travail de 100% dans une activité adaptée à ses limitations fonctionnelles, étant précisé que les activités d’aide en pharmacie ou de vendeuse constituent en l’occurrence des activités adaptées. 19.    L’assurée a conclu à ce qu’une nouvelle expertise soit ordonnée. ![endif]&gt;![if&gt;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En l’espèce, l’appréciation du Dr C_______ qui répond aux réquisits jurisprudentiels et, partant, se voit attribuer une pleine valeur probante, suffit à la chambre de céans pour se prononcer. Il n’y a pas de motif de mettre en œuvre une instruction complémentaire. Selon l’assurée pourtant, le Dr C_______ avait expressément réservé la nécessité d’une nouvelle expertise. Or, ce médecin a en réalité déclaré « je pense qu’une éventuelle expertise médicale complémentaire se justifierait au cas où il existerait des éléments cliniques déterminants dans le sens d’une aggravation des plaintes. Dans le cas contraire, je ne pense pas que cet examen se justifie ». 20.    Reste à déterminer le degré d’invalidité. ![endif]&gt;![if&gt; En vertu de l’art. 28 al. 2 LAI, l’assuré a droit à une rente entière s’il est invalide à 70% au moins, à un trois-quarts de rente s'il est invalide à 60% au moins, à une demi-rente s’il est invalide à 50% au moins, ou à un quart de rente s’il est invalide à 40% au moins. 21.    Pour évaluer le degré d'invalidité, il existe principalement trois méthodes : la méthode générale de comparaison des revenus, la méthode spécifique et la méthode mixte. Leur application dépend du statut du bénéficiaire potentiel de la rente: assuré exerçant une activité lucrative à temps complet, assuré non actif, assuré exerçant une activité lucrative à temps partiel (arrêt du Tribunal fédéral 9C_514/2014 du 23 décembre 2014 consid. 4).![endif]&gt;![if&gt; a) 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pour-cent (ATF 114 V 310 consid. 3a) et la méthode extraordinaire de comparaison des revenus (ATF 128 V 29 consid. 4). S’agissant de la méthode générale de comparaison des revenus,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L’art. 27 du règlement sur l'assurance-invalidité (RAI - RS 831.201) dispose que par travaux habituels, il faut notamment entendre l'activité usuelle dans le ménage, l'éducation des enfants ainsi que toute activité artistique ou d'utilité publique (ATF 137 V 334 consid. 3.1.2). Selon la pratique administrative ressortant des chiffres 3086ss de la Circulaire sur l’invalidité et l’impotence dans l’assurance-invalidité, dans sa version dès le 1 er janvier 2015 (CIIAI), les travaux d’une personne non invalide qui s’occupe du ménage constituent les pourcentages suivants de son activité: tenue du ménage (planification, organisation, répartition du travail, contrôle) : entre 2% et 5% ; alimentation (préparation, cuisson, service du repas, nettoyage de la cuisine, provisions) : entre 10% et 50% ; entretien du logement (épousseter, passer l’aspirateur, entretenir les sols, nettoyer les vitres, faire les lits) : entre 5% et 20% ; achats et courses diverses (poste, assurances, services officiels) : entre 5% et 10% ; lessive et entretien des vêtements (laver, étendre et plier le linge, repasser, raccommoder, nettoyer les chaussures) : entre 5% et 20% ; soins aux enfants ou aux autres membres de la famille: entre 0% et 30% ; divers (par exemple soins infirmiers, entretien des plantes et du jardin, garde des animaux domestiques, confection et transformation de vêtements; activité d’utilité publique, formation complémentaire, création artistique) à l’exclusion des occupations purement de loisirs: entre 0% et 50%. La part en pour-cent de l'activité ménagère accordée à chacun des postes en fonction de l'échelonnement prévu par la CIIAI relève du pouvoir d'appréciation, qui dépend d'une évaluation des circonstances concrètes de la situation en cause et n'est soumis à l'examen du juge de dernière instance que sous l'angle de l'excès ou de l'abus du pouvoir d'appréciation. En revanche, la constatation d'un empêchement pour les différents postes est une question de fait (arrêt du Tribunal fédéral 9C_19/2012 du 4 octobre 2012 consid. 5.1). 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 bis RAI ; arrêt du Tribunal fédéral 9C_36/2013 du 21 juin 2013 consid. 4.1.3). 22.    Compte tenu du fait que la capacité de travail de l’assurée est exploitable dans son activité habituelle, en tant qu’aide en pharmacie ou vendeuse, le degré d’invalidité se confond avec l’incapacité de travail. Aussi le degré d’invalidité s’agissant de la part consacrée à l’activité lucrative est-il nul.![endif]&gt;![if&gt; La chambre de céans relève que l’assurée ne conteste pas le taux d’empêchements auquel a conclu l’enquête ménagère, mais qu’il est quoi qu’il en soit inutile d’en tenir compte pour le calcul du degré d’invalidité de l’assurée en sa qualité de ménagère mixte, au vu du degré d’invalidité nul pour l’activité lucrative. Aussi la décision du 18 mai 2016 ne peut-elle être que confirmée et le recours rejeté. PAR CES MOTIFS, LA CHAMBRE DES ASSURANCES SOCIALES : Statuant À la forme : 1.        Déclare le recours recevable.![endif]&gt;![if&gt; Au fond : 2.        Le rejette.![endif]&gt;![if&gt; 3.        Met un émolument de CHF 200.- à la charge de l’assurée.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