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A/2156/2022 vom 17. Oktober 2022</w:t>
      </w:r>
    </w:p>
    <w:p>
      <w:r>
        <w:t>GE Cour de justice, 2022-10-17, FR</w:t>
      </w:r>
    </w:p>
    <w:p>
      <w:r>
        <w:rPr>
          <w:b/>
        </w:rPr>
        <w:t xml:space="preserve">Quelle: </w:t>
      </w:r>
      <w:r>
        <w:t>https://mcp.opencaselaw.ch/entscheid/ge_gerichte_A_2156_2022</w:t>
      </w:r>
    </w:p>
    <w:p>
      <w:r>
        <w:t>FR: GE_GERICHTE A/2156/2022 du 17 octobre 2022</w:t>
      </w:r>
    </w:p>
    <w:p>
      <w:r>
        <w:t>IT: GE_GERICHTE A/2156/2022 del 17 ottobre 2022</w:t>
      </w:r>
    </w:p>
    <w:p>
      <w:pPr>
        <w:pStyle w:val="Heading2"/>
      </w:pPr>
      <w:r>
        <w:t>Erwägungen</w:t>
      </w:r>
    </w:p>
    <w:p>
      <w:r>
        <w:rPr>
          <w:b/>
        </w:rPr>
        <w:t>E. 1</w:t>
      </w:r>
    </w:p>
    <w:p>
      <w:r>
        <w:t>![endif]&gt;![if&gt;</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![endif]&gt;![if&gt;</w:t>
      </w:r>
    </w:p>
    <w:p>
      <w:r>
        <w:rPr>
          <w:b/>
        </w:rPr>
        <w:t>E. 1.2</w:t>
      </w:r>
    </w:p>
    <w:p>
      <w:r>
        <w:t>Sa compétence pour juger du cas d’espèce est ainsi établie.![endif]&gt;![if&gt;</w:t>
      </w:r>
    </w:p>
    <w:p>
      <w:r>
        <w:rPr>
          <w:b/>
        </w:rPr>
        <w:t>E. 2</w:t>
      </w:r>
    </w:p>
    <w:p>
      <w:r>
        <w:t>Le litige porte sur le refus d'entrer en matière de l'intimé sur la demande du recourant de reconsidérer la décision du 21 mai 2019, ainsi que sur la commission, par l'intimé, d'un déni de justice.![endif]&gt;![if&gt;</w:t>
      </w:r>
    </w:p>
    <w:p>
      <w:r>
        <w:rPr>
          <w:b/>
        </w:rPr>
        <w:t>E. 3</w:t>
      </w:r>
    </w:p>
    <w:p>
      <w:r>
        <w:t>![endif]&gt;![if&gt;</w:t>
      </w:r>
    </w:p>
    <w:p>
      <w:r>
        <w:rPr>
          <w:b/>
        </w:rPr>
        <w:t>E. 3.1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![endif]&gt;![if&gt; Il y a déni de justice formel, prohibé par l’art. 29 al. 1 Cst féd., lorsque l’autorité se refuse à statuer ou ne le fait que partiellement (ATF 144 II 184 consid 3.1 ; arrêt du Tribunal fédéral 6B_1205/2018 du 22 février 2019 consid. 2.1.1). Il appartient au justiciable d'entreprendre certaines démarches pour inviter l'autorité à faire diligence, notamment en incitant celle-ci à accélérer la procédure (ATF 130 I 312 consid. 5.1 et 5.2 et les références). Le droit de recours de l'art. 56 al. 2 LPGA, prévoyant qu'un recours peut aussi être formé lorsque l’assureur, malgré la demande de l’intéressé, ne rend pas de décision ou de décision sur opposition, sert à mettre en œuvre l'interdiction du déni de justice formel prévue par l'art. 29 al. 1 Cst.</w:t>
      </w:r>
    </w:p>
    <w:p>
      <w:r>
        <w:rPr>
          <w:b/>
        </w:rPr>
        <w:t>E. 3.2</w:t>
      </w:r>
    </w:p>
    <w:p>
      <w:r>
        <w:t>En l'occurrence, l'intimé a répondu, sans retard injustifié, par son courrier du 23 février 2022, à la demande de reconsidération du recourant, faisant suite à l'arrêt du 10 janvier 2022 ( ATAS/25/2022 ), en lui notifiant son refus d'entrer en matière. ![endif]&gt;![if&gt; Aucun déni de justice ne peut ainsi lui être reproché.</w:t>
      </w:r>
    </w:p>
    <w:p>
      <w:r>
        <w:rPr>
          <w:b/>
        </w:rPr>
        <w:t>E. 4</w:t>
      </w:r>
    </w:p>
    <w:p>
      <w:r>
        <w:t>![endif]&gt;![if&gt;</w:t>
      </w:r>
    </w:p>
    <w:p>
      <w:r>
        <w:rPr>
          <w:b/>
        </w:rPr>
        <w:t>E. 4.1</w:t>
      </w:r>
    </w:p>
    <w:p>
      <w:r>
        <w:t>En vertu de l'art. 53 LPGA, intitulé « révision et reconsidération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2).![endif]&gt;![if&gt;</w:t>
      </w:r>
    </w:p>
    <w:p>
      <w:r>
        <w:rPr>
          <w:b/>
        </w:rPr>
        <w:t>E. 4.2</w:t>
      </w:r>
    </w:p>
    <w:p>
      <w:r>
        <w:t>L'administration n'est pas tenue de reconsidérer les décisions qui remplissent les conditions fixées ; elle en a simplement la faculté et ni l'assuré ni le juge ne peut l'y contraindre (ATF 133 V 50 consid. 4 ; ATF 119 V 475 consid. 1b/cc ; arrêt du Tribunal fédéral 8C_495/2008 du 11 mars 2009 consid. 3.2). ![endif]&gt;![if&gt; Lorsque l’administration ou l’assureur n’entre pas en matière sur une demande de reconsidération, il est en droit de communiquer son refus à la personne assurée au moyen d'une simple lettre, sans indication des voies de droit ni motivation détaillée (M. MOSER-SZELESS, op.cit , no. 91 ad art. 53 LPGA, p. 643). Lorsque l’administration ou l’assureur n’entre pas en matière sur une demande de reconsidération, il n’y a de place ni pour une procédure d’opposition (art. 52 LPGA), ni – a fortiori – pour un recours devant la chambre de céans, car une éventuelle reconsidération relève de l’appréciation de l’administration ou assureur (ATF 133 V 50 ; arrêt du Tribunal fédéral 8C_121/2009 du 26 juin 2009 consid. 3.6). Un assureur social refuse d'entrer en matière sur une demande de reconsidération lorsqu'il se borne à procéder à un examen sommaire de la requête et répète les motifs invoqués dans la décision initiale (ATF 117 V 8 consid. 2b/aa p. 14 ; arrêt du Tribunal fédéral 8C_866/2009 du 27 avril 2010 consid. 2.2). S'il entre en matière sur une demande de reconsidération et examine si les conditions d'une reconsidération sont remplies, avant de statuer au fond par une nouvelle décision de refus, celle-ci est susceptible d'être déférée en justice (ATF 133 V 50 consid. 4 ; ATF 119 V 475 consid. 1b/cc ; arrêt du Tribunal fédéral 8C_495/2008 du 11 mars 2009 consid. 3.2). Le Tribunal qui est saisi d’un recours contre un refus d’entrer en matière sur une demande de reconsidération doit le déclarer irrecevable. Une telle manière de procéder a été jugée compatible avec la garantie d’un droit à un recours effectif devant une autorité judiciaire, les personnes concernées ayant eu la possibilité d’attaquer la décision initiale de l’assureur social devant le tribunal cantonal des assurances compétent (arrêt du Tribunal fédéral 8C_866/2009 du 27 avril 2010). En effet, les demandes de reconsidération ne sauraient servir à remettre continuellement en cause des décisions administratives entrées en force ou à contourner les règles sur les délais de recours et ébranler de la sorte la sécurité du droit (arrêt du Tribunal fédéral 8C_866/2009 du 27 avril 2010 consid. 3 et les références citées ; ATAS/803/2020 du 23 septembre 2020 consid. 6b).</w:t>
      </w:r>
    </w:p>
    <w:p>
      <w:r>
        <w:rPr>
          <w:b/>
        </w:rPr>
        <w:t>E. 4.3</w:t>
      </w:r>
    </w:p>
    <w:p>
      <w:r>
        <w:t>En l'espèce, l'intimé a confirmé, par courrier du 23 février 2022, que sa décision du 21 mai 2019 n'était pas manifestement erronée, répétant les motifs invoqués dans celle-ci et a refusé d'entrer en matière sur la demande de reconsidération de l'intimé, position qu'il a maintenue dans son courrier du 3 juin 2022.![endif]&gt;![if&gt; Conformément à la jurisprudence citée ci-dessus, l'administration n'est pas tenue de reconsidérer ses décisions, même celles qui en rempliraient, par hypothèse, les conditions fixées. La chambre de céans ne peut l'y contraindre et aucun recours n'est ouvert contre le refus d'entrer en matière. Le recours dirigé à l'encontre du courrier du 23 février 2022 et visant à ce que l'intimé procède à une reconsidération de sa décision du 21 mai 2019 est ainsi irrecevable.</w:t>
      </w:r>
    </w:p>
    <w:p>
      <w:r>
        <w:rPr>
          <w:b/>
        </w:rPr>
        <w:t>E. 5</w:t>
      </w:r>
    </w:p>
    <w:p>
      <w:r>
        <w:t>Le recourant reproche encore à l'intimé un déni de justice pour ne pas avoir procédé au calcul de son indemnité de chômage pour la période du 14 janvier au 31 mars 2019, conformément aux considérants et au dispositif de l'arrêt ATAS/25/2022 .![endif]&gt;![if&gt; Or, comme il ressort de l’arrêt de la chambre de céans du 10 janvier 2022 ( ATAS/25/2022 ), il revient à la caisse de calculer un éventuel droit de l’assuré à l’indemnité de chômage pour la période du 14 janvier au 31 mars 2019. Aucun déni de justice ne peut ainsi être reproché à l'intimé en lien avec ce calcul. Par ailleurs, s'agissant de l'éventuel manquement de la caisse, celle-ci a rendu une décision sur opposition le 31 mars 2022, rejetant l'opposition de l'assuré contre la décision de sanction du 20 octobre 2020 et confirmant celle-ci. Le recourant n'a pas établi avoir ensuite interpellé la caisse au sujet d'un éventuel droit à être indemnisé, à la suite de cette décision, de sorte qu'en toute hypothèse, un déni de justice de la part de la caisse ne saurait pas, non plus, être admis.</w:t>
      </w:r>
    </w:p>
    <w:p>
      <w:r>
        <w:rPr>
          <w:b/>
        </w:rPr>
        <w:t>E. 6</w:t>
      </w:r>
    </w:p>
    <w:p>
      <w:r>
        <w:t>Le recours sera ainsi, dans la mesure de sa recevabilité, rejeté.![endif]&gt;![if&gt; Le recourant, qui succombe, n’a pas droit à des dépens. Pour le surplus, la procédure est gratuite (art. 61 let. a LPGA).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