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A/2154/2020 vom 30. November 2023</w:t>
      </w:r>
    </w:p>
    <w:p>
      <w:r>
        <w:t>GE Cour de justice, 2023-11-30, FR</w:t>
      </w:r>
    </w:p>
    <w:p>
      <w:r>
        <w:rPr>
          <w:b/>
        </w:rPr>
        <w:t xml:space="preserve">Quelle: </w:t>
      </w:r>
      <w:r>
        <w:t>https://mcp.opencaselaw.ch/entscheid/ge_gerichte_A_2154_2020</w:t>
      </w:r>
    </w:p>
    <w:p>
      <w:r>
        <w:t>FR: GE_GERICHTE A/2154/2020 du 30 novembre 2023</w:t>
      </w:r>
    </w:p>
    <w:p>
      <w:r>
        <w:t>IT: GE_GERICHTE A/2154/2020 del 30 novembre 2023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Il résulte de ce qui précède que le trop-perçu des prestations doit être établi sur la base de la méthode de régression et avec un indice de tolérance de 242 (120 + 122) . Les chiffres suivants sont ainsi pris en considération :![endif]&gt;![if&gt; 2018 2019 Coûts totaux (CT) CHF 289'048.- CHF 171'652.- Coûts totaux directs (CTD) CHF 212'262.- CHF 118'074.- Indice de régression des coûts totaux (IR) 419 points 355 points Indice de tolérance (IT) 242 points 242 points Aussi, selon la formule mathématique applicable CT / IR x (IR-IT) x CTD / CT, les montants à restituer par le défendeur sont-ils de CHF 89'667.- [289'048 / 419 x (419 – 242) x 212'262 / 289'048] pour l'année statistique 2018 (cf. pièce 6 chargé dem. du 8 juillet 2020) et de CHF. 37'584.- [171'652 / 355 x (355 – 242) x 118'074 / 171'652] pour l'année statistique 2019 (cf. pièce 7 chargé dem. du 5 juillet 2021). La demande est en conséquence partiellement admise et le défendeur condamné à payer à SANTESUISSE la somme totale de CHF 127'251.-, à charge pour elle de la répartir en faveur des demanderesses.</w:t>
      </w:r>
    </w:p>
    <w:p>
      <w:r>
        <w:rPr>
          <w:b/>
        </w:rPr>
        <w:t>E. 26</w:t>
      </w:r>
    </w:p>
    <w:p>
      <w:r>
        <w:t>La procédure devant le Tribunal arbitral n’est pas gratuite. Conformément à l’art. 46 al. 1 LaLAMAL, les frais du tribunal et de son greffe sont à la charge des parties. Ils comprennent les débours divers (notamment indemnités de témoins, port, émolument d’écriture), ainsi qu’un émolument global n’excédant pas CHF 15'000.-. Le tribunal fixe le montant des frais et décide quelle partie doit les supporter (art. 46 al. 2 LaLAMAL).![endif]&gt;![if&gt; En l'occurrence, SANTÉSUISSE obtient gain de cause à raison du 55% de ses conclusions de CHF 229'633.- pour 2018 et 2019. Par conséquent, les frais seront mis à sa charge à raison de 45% et à la charge du défendeur à raison de 55%. Ceux-ci comprennent un émolument de justice de CHF 4'000.- et les frais du Tribunal de céans de CHF 13'051.25.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