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A/2154/2003 vom 8. Juni 2004</w:t>
      </w:r>
    </w:p>
    <w:p>
      <w:r>
        <w:t>GE Cour de justice, 2004-06-08, FR</w:t>
      </w:r>
    </w:p>
    <w:p>
      <w:r>
        <w:rPr>
          <w:b/>
        </w:rPr>
        <w:t xml:space="preserve">Quelle: </w:t>
      </w:r>
      <w:r>
        <w:t>https://mcp.opencaselaw.ch/entscheid/ge_gerichte_A_2154_2003</w:t>
      </w:r>
    </w:p>
    <w:p>
      <w:r>
        <w:t>FR: GE_GERICHTE A/2154/2003 du 8 juin 2004</w:t>
      </w:r>
    </w:p>
    <w:p>
      <w:r>
        <w:t>IT: GE_GERICHTE A/2154/2003 del 8 giugno 2004</w:t>
      </w:r>
    </w:p>
    <w:p>
      <w:pPr>
        <w:pStyle w:val="Heading2"/>
      </w:pPr>
      <w:r>
        <w:t>Regeste</w:t>
      </w:r>
    </w:p>
    <w:p>
      <w:r>
        <w:t>IMPOT; DOUBLE IMPOSITION; RECLAMATION; DELAI; CONDITION DE RECEVABILITE; FIN | Double imposition cantonale. Réclamation tardive. | LPA.16 al.1; LPA.17</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De nouvelles dispositions fiscales sont entrées en vigueur le 1er janvier 2001 (loi sur l'imposition des personnes physiques - détermination du revenu net - calcul de l'impôt et du rabais d'impôt - compensation des effets de la progression à froid du 22 septembre 2000 - LIPP - V D 3 16). Toutefois, dans la présente espèce, l'ensemble des faits pertinents, antérieur à l'entrée en vigueur du nouveau droit, doit être examiné sous l'angle des dispositions légales applicables au moment des faits (ATA AFC c/G. du 18 mars 2003, cause No A/720/2002). La LCP est donc applicable au présent litige. b. Le 1er janvier 2002 est également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 Cependant cette modification législative n'influe nullement sur la solution du litige.</w:t>
      </w:r>
    </w:p>
    <w:p>
      <w:r>
        <w:rPr>
          <w:b/>
        </w:rPr>
        <w:t>E. 3</w:t>
      </w:r>
    </w:p>
    <w:p>
      <w:r>
        <w:t>Le litige portant sur la taxation 1998, ce sont les anciennes dispositions qui s'appliquent.</w:t>
      </w:r>
    </w:p>
    <w:p>
      <w:r>
        <w:rPr>
          <w:b/>
        </w:rPr>
        <w:t>E. 4</w:t>
      </w:r>
    </w:p>
    <w:p>
      <w:r>
        <w:t>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(RDAF 1984 pp. 220-221; ATA H. du 18 avril 2000; M. du 18 décembre 1998; S. du 23 septembre 1997; N. du 19 octobre 1993).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(ATA H. M. et N. précités; T. GUHL, Das Schweizerische Obligationenrecht, 9e éd., 2000, p. 229). c.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w:t>
      </w:r>
    </w:p>
    <w:p>
      <w:r>
        <w:rPr>
          <w:b/>
        </w:rPr>
        <w:t>E. 5</w:t>
      </w:r>
    </w:p>
    <w:p>
      <w:r>
        <w:t>Interjeté devant la commission de recours par acte du 13 mars 2002, contre une décision sur réclamation du 27 septembre 2001, le recours devant cette juridiction est tardif. Certes, le recourant a protesté directement contre l'AFC par courrier du 14 décembre 2001. Celui-ci aurait pu être considéré comme un recours contre la décision sur réclamation du 27 septembre 2001. Cependant, cette démarche elle aussi était tardive, la décision sur réclamation ayant été susceptible de recours dans le délai de trente jours, largement dépassé.</w:t>
      </w:r>
    </w:p>
    <w:p>
      <w:r>
        <w:rPr>
          <w:b/>
        </w:rPr>
        <w:t>E. 6</w:t>
      </w:r>
    </w:p>
    <w:p>
      <w:r>
        <w:t>Le recourant soutient qu'il a acquitté ses impôts pour l'année 1998 dans le canton du Tessin, et que s'il devait payer ses impôts genevois, il serait soumis à une double imposition.</w:t>
      </w:r>
    </w:p>
    <w:p>
      <w:r>
        <w:rPr>
          <w:b/>
        </w:rPr>
        <w:t>E. 7</w:t>
      </w:r>
    </w:p>
    <w:p>
      <w:r>
        <w:t>a. Le contribuable qui fait l'objet d'une double imposition intercantonale dispose de tous les moyens de droit que la législation cantonale met à sa disposition. Parallèlement, il dispose d'un moyen de droit fédéral direct, sous la forme d'un recours de droit public fondé sur l'article 127 alinéa 3 Constitution fédérale de la Confédération suisse du 18 avril 1999 (Cst. féd. - RS 101). Ce recours peut être introduit avant que les moyens de droit cantonal aient été épuisés. Il doit être interjeté au plus tard dans les 30 jours à compter de la dernière décision confirmant, réformant, ou même abolissant une taxation, et ceci même si la taxation du canton concurrent est déjà entrée en force (RYSER &amp; ROLLI, Précis de droit fiscal suisse, 2002, pages 144 et suivantes). b. L'on ignore à quelle date l'autorité compétente du canton du Tessin a procédé elle-même à l'imposition du recourant pour l'année 1998. Toujours est-il qu'il n'appartient pas au tribunal de céans de statuer sur une éventuelle double imposition. Cette question relève de la compétence du Tribunal fédéral. Le tribunal cantonal doit uniquement trancher si, à la date déterminante, le contribuable était ou non domicilié légalement dans le canton de Genève et assujetti de manière illimitée aux impôts dans ce canton (ATA W. du 18 mars 2003). Or, l'AFC a statué sur cette question selon bordereau du 6 novembre 1998.</w:t>
      </w:r>
    </w:p>
    <w:p>
      <w:r>
        <w:rPr>
          <w:b/>
        </w:rPr>
        <w:t>E. 8</w:t>
      </w:r>
    </w:p>
    <w:p>
      <w:r>
        <w:t>En tous points mal fondé, le recours sera ainsi rejeté. Vu l'issue du litige, un émolument de CHF 750.-,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