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A/2148/2023 vom 13. Februar 2024</w:t>
      </w:r>
    </w:p>
    <w:p>
      <w:r>
        <w:t>GE Cour de justice, 2024-02-13, FR</w:t>
      </w:r>
    </w:p>
    <w:p>
      <w:r>
        <w:rPr>
          <w:b/>
        </w:rPr>
        <w:t xml:space="preserve">Quelle: </w:t>
      </w:r>
      <w:r>
        <w:t>https://mcp.opencaselaw.ch/entscheid/ge_gerichte_A_2148_2023</w:t>
      </w:r>
    </w:p>
    <w:p>
      <w:r>
        <w:t>FR: GE_GERICHTE A/2148/2023 du 13 février 2024</w:t>
      </w:r>
    </w:p>
    <w:p>
      <w:r>
        <w:t>IT: GE_GERICHTE A/2148/2023 del 13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Les conclusions en constatation prises par le recourant sont en revanche irrecevables, faute notamment d'intérêt au prononcé d'une décision en constatation, le régime à appliquer à l'avenir dépendant en l'occurrence d’une situation de fait qui n’est pas encore connue (art. 49 al. 1 et 2 LPA ; ATA/560/2013 du 27 août 2013 consid. 3d et les références citées).</w:t>
      </w:r>
    </w:p>
    <w:p>
      <w:r>
        <w:rPr>
          <w:b/>
        </w:rPr>
        <w:t>E. 2</w:t>
      </w:r>
    </w:p>
    <w:p>
      <w:r>
        <w:t>Le litige consiste à déterminer si le recourant, cadre supérieur de l'administration cantonale, a droit à la rémunération des heures de piquet qu'il a effectuées entre avril 2017 et le 26 juin 2023, date du dépôt du recours, à raison de neuf minutes par heure. Cela revient à analyser la conformité au droit du régime actuel, qui, comme on le verra infra , exclut la rémunération des heures de piquet des cadres supérieurs. ![endif]&gt;![if&gt;</w:t>
      </w:r>
    </w:p>
    <w:p>
      <w:r>
        <w:rPr>
          <w:b/>
        </w:rPr>
        <w:t>E. 3</w:t>
      </w:r>
    </w:p>
    <w:p>
      <w:r>
        <w:t>Dans un grief d'ordre formel qu'il convient d'examiner avant les griefs au fond, le recourant se plaint d'une violation de son droit d'être entendu à plusieurs égards. Il soutient, d'une part, que son droit d'accès au dossier a été violé puisqu'il avait sollicité une copie intégrale du dossier de la cause, comprenant également les éléments relatifs aux « recherches plus approfondies que celles prévues », ce à quoi l'intimé n'avait pas donné suite. D'autre part, il allègue que l'intimé a violé son droit à offrir des preuves puisque ce dernier a refusé de lui transmettre le décompte (individualisé) des heures de piquet effectuées, à compter de 2017, par les collaborateurs de la police qui ne sont pas des cadres supérieurs. ![endif]&gt;![if&gt; Il sollicite devant la chambre de céans la production de ce document, ainsi que celle de « l'intégralité du dossier de la cause ».</w:t>
      </w:r>
    </w:p>
    <w:p>
      <w:r>
        <w:rPr>
          <w:b/>
        </w:rPr>
        <w:t>E. 3.1</w:t>
      </w:r>
    </w:p>
    <w:p>
      <w:r>
        <w:t>Tel qu'il est reconnu par l'art. 29 al. 2 de la Constitution fédérale de la Confédération suisse du 18 avril 1999 (Cst - RS 101), le droit d'être entendu comprend notamment le droit pour l'intéressé de prendre connaissance du dossier et d'offrir des preuves pertinentes (ATF 135 II 286 consid. 5.1). L'art.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 arrêt du Tribunal fédéral 2D_1/2019 du 22 juillet 2019 consid. 6.1 et les références citées). ![endif]&gt;![if&gt;</w:t>
      </w:r>
    </w:p>
    <w:p>
      <w:r>
        <w:rPr>
          <w:b/>
        </w:rPr>
        <w:t>E. 3.2</w:t>
      </w:r>
    </w:p>
    <w:p>
      <w:r>
        <w:t>En l'espèce, l'intimé a transmis au recourant les pièces dont ce dernier a requis la production en procédure non contentieuse, à l'exception d'un décompte – individualisé – des heures de piquet effectuées, à compter de 2017, par les collaborateurs de la police qui ne sont pas des cadres supérieurs, question qui fera l'objet d'une analyse séparée. Rien ne permet ainsi de considérer que l'intimé aurait retenu des pièces sur lesquelles il aurait fondé sa décision, étant précisé que le recourant ne requiert la production d'aucune pièce en particulier ni n'en désigne aucune, sous réserve dudit décompte. Or, si le courrier du 7 septembre 2022 mentionne la nécessité de « recherches plus approfondies que celles prévues », rien ne permet de considérer que l'intimé aurait ainsi obtenu d’autres documents que ceux qu’il a transmis au recourant après l'envoi dudit courrier, issus desdites recherches. Ainsi, sauf à faire un procès d'intention à ce dernier, on ne voit pas quel document n'aurait pas été porté à la connaissance du recourant. Le reproche est donc mal fondé, et la demande du recourant tendant à la production par l'intimé de l'intégralité de la cause sera rejetée puisqu'elle est de facto sans objet. ![endif]&gt;![if&gt; En ce qui concerne le décompte sollicité par l'intéressé, ce dernier fait valoir que les informations contenues dans ce document permettraient d'établir qu'il effectue un très grand nombre d'heures de piquet, non compensées, par rapport aux collaborateurs de la police qui ne sont pas des cadres supérieurs. Or, avec cette seule argumentation, il n'explique pas en quoi la preuve de ses allégations aurait une quelconque influence sur l'issue du litige, en sa faveur. De plus, comme on le verra ci-après, la connaissance des informations qu'il sollicite n'est pas pertinente pour trancher la cause. Il s'ensuit que l'intimé n'a pas violé son droit d'être entendu en refusant de générer le document sollicité et de le lui transmettre. Aussi, par appréciation anticipée des preuves, il ne se justifie pas non plus d'ordonner à l'intimé de produire ce décompte, si bien que la requête y relative sera rejetée. Au vu de ce qui précède, et en particulier dans la mesure où le recourant a eu accès complet au dossier de la cause, le grief tiré de la violation du droit d'être entendu sera écarté.</w:t>
      </w:r>
    </w:p>
    <w:p>
      <w:r>
        <w:rPr>
          <w:b/>
        </w:rPr>
        <w:t>E. 4</w:t>
      </w:r>
    </w:p>
    <w:p>
      <w:r>
        <w:t>Le recourant se plaint de la violation du principe de la légalité, en lien avec une violation de sa liberté personnelle et de son droit à la vie privée et familiale. Il soutient que son obligation de mettre gratuitement – ses heures de piquet n'étant pas rémunérés – du temps à disposition de l'État, en dehors de la durée réglementaire de travail, restreint son droit d'entretenir des relations familiales et personnelles durant son temps libre. Eu égard au nombre important d'heures de piquet qu'il devait effectuer, et ce sans rétribution, les atteintes à sa liberté personnelle et à sa vie privée et familiale étaient particulièrement graves. Or, aucune loi formelle, y compris l'art. 26 de loi sur la police du 9 septembre 2014 (LPol - F 1 05), ne permettait de telles restrictions. ![endif]&gt;![if&gt;</w:t>
      </w:r>
    </w:p>
    <w:p>
      <w:r>
        <w:rPr>
          <w:b/>
        </w:rPr>
        <w:t>E. 4.1</w:t>
      </w:r>
    </w:p>
    <w:p>
      <w:r>
        <w:t>La loi générale relative au personnel de l’administration cantonale, du pouvoir judiciaire et des établissements publics médicaux du 4 décembre 1997 (LPAC - B 5 05) définit les droits et devoirs des membres du personnel de la fonction publique qui lui sont assujettis (art. 2 al. 1 LPAC). L’art. 33 al. 1 LPAC prévoit que le Conseil d’État prend, par voie de règlements, les dispositions d’exécution de la LPAC. ![endif]&gt;![if&gt; Le personnel de la police est soumis à la LPAC et à ses dispositions d’application, en particulier son règlement d’application du 24 février 1999 (RPAC ‑ B 5 05.01), sous réserve des dispositions particulières de la LPol (art. 18 al. 1 LPol ; art. 1 al. 1 let. b LPAC). Il est, de même, soumis à la loi concernant le traitement et les diverses prestations alloués aux membres du personnel de l'État, du pouvoir judiciaire et des établissements hospitaliers du 21 décembre 1973 (LTrait - B 5 15) et à ses dispositions d’application (art. 18 al. 2 LPol ; art. 1 al. 1 let. d LTrait). Des droits particuliers sont en outre prévus aux art. 26 à 29 LPol, lesquels prévoient entre autres que le Conseil d’État détermine par règlement la nature et le montant des indemnités et compensations auxquelles ont droit les différentes catégories de personnel de la police (art. 26 LPol). L'art. 64 LPol dispose par ailleurs que le Conseil d’État édicte les règlements nécessaires à l’application de la LPol, ainsi que les tarifs relatifs aux émoluments et frais découlant de l’intervention des services de police.</w:t>
      </w:r>
    </w:p>
    <w:p>
      <w:r>
        <w:rPr>
          <w:b/>
        </w:rPr>
        <w:t>E. 4.2</w:t>
      </w:r>
    </w:p>
    <w:p>
      <w:r>
        <w:t>L'art. 7 du règlement général sur le personnel de la police du 16 mars 2016 (RGPPol - F 1 05.07) prévoit qu'en fonction des besoins avérés du service, le personnel de la police peut être soumis à des piquets (al. 1). Hormis pour les cadres supérieurs (voir également dans ce sens l'art. 8B al. 2 RPAC), le service de piquet effectué en dehors de l'horaire de travail réglementaire donne lieu à une compensation de neuf minutes par heure (al. 2). Sauf besoins particuliers des services, la compensation intervient en principe en temps (al. 3). Selon la définition qu'en donne la fiche MIOPE n° 03.01.01 intitulée « modalités internes d'application des horaires de travail au sein de l'administration cantonale », le service de piquet consiste en l'obligation, lorsque le besoin du service l'exige, de rester à disposition, selon un horaire planifié, pour intervenir immédiatement, en cas de nécessité, les samedis, les dimanches, les jours fériés, les jours de congés accordés par le Conseil d'État, ainsi que le 1 er mai. (point 7.2.1).![endif]&gt;![if&gt;</w:t>
      </w:r>
    </w:p>
    <w:p>
      <w:r>
        <w:rPr>
          <w:b/>
        </w:rPr>
        <w:t>E. 4.3</w:t>
      </w:r>
    </w:p>
    <w:p>
      <w:r>
        <w:t>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du règlement sur les cadres supérieurs de l'administration cantonale du 22 décembre 1975 - RCSAC - B 5 05.03).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(art. 3 al. 1 RCSAC).![endif]&gt;![if&gt; La durée habituelle du travail dans une entreprise ne vaut généralement pas pour les cadres supérieurs car l'on attend d'eux qu'ils fournissent des prestations un peu plus importantes. Il est important de considérer que lorsqu'on occupe une position supérieure, ce sont avant tout l'ampleur et le poids des tâches à accomplir qui déterminent la contre-prestation de l'employeur, bien plus que la durée du travail hebdomadaire, conformément à leur degré de responsabilité et d'indépendance. Les cadres supérieurs peuvent par ailleurs aménager leur temps de travail relativement librement (ATF 129 III 171 consid. 3. 1 = JdT 2003 I 241, 243).</w:t>
      </w:r>
    </w:p>
    <w:p>
      <w:r>
        <w:rPr>
          <w:b/>
        </w:rPr>
        <w:t>E. 4.4</w:t>
      </w:r>
    </w:p>
    <w:p>
      <w:r>
        <w:t>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sur le droit des cantons, ancré à l’art. 49 Cst. (ATF 138 I 410 consid. 3.1). D’une manière générale, les lois cantonales ne doivent rien contenir de contraire à la Cst., aux lois et ordonnances du droit fédéral (ATF 145 IV 10 consid. 2.1).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 ATA/1202/2023 du 7 novembre 2023 consid. 3 et les références citées). ![endif]&gt;![if&gt;</w:t>
      </w:r>
    </w:p>
    <w:p>
      <w:r>
        <w:rPr>
          <w:b/>
        </w:rPr>
        <w:t>E. 4.5</w:t>
      </w:r>
    </w:p>
    <w:p>
      <w:r>
        <w:t>Le principe de la légalité, consacré à l’art. 5 al. 1 Cst., exige que les autorités n’agissent que dans le cadre fixé par la loi (ATF 147 I 1 consid. 4.3.1).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7.1).![endif]&gt;![if&gt;</w:t>
      </w:r>
    </w:p>
    <w:p>
      <w:r>
        <w:rPr>
          <w:b/>
        </w:rPr>
        <w:t>E. 4.5.1</w:t>
      </w:r>
    </w:p>
    <w:p>
      <w:r>
        <w:t>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8C_660/2021 du 28 juin 2022 consid. 5.2).![endif]&gt;![if&gt; Le Conseil d’État, qui exerce le pouvoir exécutif (art. 101 de la Constitution de la République et canton de Genève du 14 octobre 2012 - Cst‑GE - A 2 00), peut adopter des normes d’exécution, soit des normes secondaires, sans qu’une clause spécifique dans la loi soit nécessaire. Les normes secondaires ne débordent pas du cadre de la loi ; elles peuvent établir des règles complémentaires de procédure, préciser et détailler le sens et le contenu de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 139 II 460 consid. 2.2 ; arrêt du Tribunal fédéral 9C_776/2020 du 7 juillet 2022 consid. 7.2). Pour que le Conseil d’État puisse édicter des normes de substitution, ou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 ACST/17/2023 du 26 avril 2023 consid. 5.2.2 et l'arrêt cité).</w:t>
      </w:r>
    </w:p>
    <w:p>
      <w:r>
        <w:rPr>
          <w:b/>
        </w:rPr>
        <w:t>E. 4.5.2</w:t>
      </w:r>
    </w:p>
    <w:p>
      <w:r>
        <w:t>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138 I 378 consid. 7.2). Ainsi, en raison de la subordination hiérarchique propre à l'activité et à la structure de l'État, les employés de celui-ci se trouvent dans un rapport de droit spécial avec leur employeur. C'est pourquoi si la loi n'énumère pas de façon précise et exhaustive les droits et obligations découlant des rapports de service, ceux-ci peuvent être réglés par la voie réglementaire sans enfreindre le principe de la légalité (arrêt du Tribunal fédéral 8C_161/2015 du 22 décembre 2016 consid. 4.2). En ce qui concerne les droits reconnus aux fonctionnaires, le principe de la légalité se définit dans ce cadre, de sorte que la délégation du pouvoir réglementaire peut être largement admise ( ACST/31/2020 du 2 octobre 2020 consid. 8c ; ATA/1684/2019 du 19 novembre 2019 consid. 9b).![endif]&gt;![if&gt; Dans un arrêt de 2020, la chambre constitutionnelle de la Cour de justice a eu connaître de la légalité des art. 7B RPAC (types d'horaires de travail du personnel), 8A RPAC (heures supplémentaires) et 8B RPAC (service de piquet). Elle a considéré que les art. 7B al. 1 à 4, 8A al. 7 et 8B al. 6 RPAC s'inscrivaient dans le cadre des compétences d'exécution dont disposait le Conseil d'État en application de l'art. 33 al. 1 LPAC, puisqu'ils fixaient en détail les questions organisationnelles découlant des rapports de service, sans créer de nouveaux droits et obligations pour les agents publics qui y étaient soumis, ce qui était admissible du point de vue du principe de la légalité. Ces dispositions étaient également suffisamment précises et permettaient aux personnes concernées de connaître les types d'horaires de travail auxquels elles pouvaient être soumises, les notions d'heures supplémentaires et leur calcul ainsi que la notion de service de piquet ( ACST/31/2020 du 2 octobre 2020 consid. 9 confirmé par l'arrêt du Tribunal fédéral 8C_789/2020 du 4 novembre 2021).</w:t>
      </w:r>
    </w:p>
    <w:p>
      <w:r>
        <w:rPr>
          <w:b/>
        </w:rPr>
        <w:t>E. 4.6</w:t>
      </w:r>
    </w:p>
    <w:p>
      <w:r>
        <w:t>La liberté personnelle garantit à tout être humain le droit à l'intégrité physique et psychique et à la liberté de mouvement (art. 10 al. 2 Cst.), le respect de la dignité humaine (art. 7 Cst.) et, de manière générale, toutes les libertés élémentaires dont l'exercice est indispensable à l'épanouissement de la personne humaine (ATF 133 I 110 consid. 5.2 ; arrêt du Tribunal fédéral 2C_429/2021 du 16 décembre 2021 consid. 4.1 et les arrêts cités). Sa portée ne peut être définie de manière générale mais doit être déterminée de cas en cas, en tenant compte des buts de la liberté, de l'intensité de l'atteinte qui y est portée ainsi que de la personnalité de ses destinataires (ATF 142 I 195 consid. 3.2). ![endif]&gt;![if&gt;</w:t>
      </w:r>
    </w:p>
    <w:p>
      <w:r>
        <w:rPr>
          <w:b/>
        </w:rPr>
        <w:t>E. 4.7</w:t>
      </w:r>
    </w:p>
    <w:p>
      <w:r>
        <w:t>L'art. 8 § 1 de la Convention de sauvegarde des droits de l’homme et des libertés fondamentales du 4 novembre 1950 (CEDH - RS 0.101), dont la portée est identique à celle de l'art. 13 Cst. (ATF 137 I 284 consid. 2.1), garantit le droit au respect de la vie privée et familiale, c'est à 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(ATF 139 I 257 consid. 5.2.1 ; 139 I 155 consid. 4.1 ; 133 I 58 consid. 6.1).![endif]&gt;![if&gt;</w:t>
      </w:r>
    </w:p>
    <w:p>
      <w:r>
        <w:rPr>
          <w:b/>
        </w:rPr>
        <w:t>E. 4.8</w:t>
      </w:r>
    </w:p>
    <w:p>
      <w:r>
        <w:t>Selon l’art. 36 Cst., toute restriction d’un droit fondamental doit être fondée sur une base légale (al. 1), justifiée par un intérêt public ou par la protection d’un droit fondamental d’autrui (al. 2) et proportionnée au but visé (al. 3).![endif]&gt;![if&gt; Selon le Tribunal fédéral, les restrictions graves d’un droit fondamental supposent une base claire et explicite dans une loi au sens formel (art. 36 al. 1 2 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w:t>
      </w:r>
    </w:p>
    <w:p>
      <w:r>
        <w:rPr>
          <w:b/>
        </w:rPr>
        <w:t>E. 4.9</w:t>
      </w:r>
    </w:p>
    <w:p>
      <w:r>
        <w:t>En l'espèce, le recourant est devenu capitaine au centre des opérations et de la planification (art. 5 al. 1 let. b ch. 2 du règlement sur l'organisation de l'administration cantonale du 1 er juin 2023 - ROAC - B 4 05.10), le 1 er avril 2017, fonction située en classe 25 de l'échelle des traitements. Il est donc, depuis cette date, un cadre supérieur au sens du RCSAC, si bien que l'art. 7 al. 2 RGPPOL est applicable à sa situation. ![endif]&gt;![if&gt; Il n'est pas contesté que, comme le prévoit l'art. 7 al. 2 RGPPOL, le recourant n'a pas été, pour les périodes litigieuses, rémunéré pour ses heures de piquet. L'intéressé s'en prend toutefois au régime instauré par cette disposition. Il convient donc d'examiner si le régime mis en place par l'art. 7 al. 2 RGPPOL constitue une atteinte à la liberté personnelle du recourant et à son droit à la vie privée et familiale et si, le cas échéant, cette disposition constitue une base légale suffisante permettant cette restriction. En l'occurrence, s'agissant de la première question soulevée, il apparaît douteux que l'art. 7 al. 2 RGPPOL constitue une atteinte aux droits fondamentaux précités, dans la mesure où le recourant conteste l'absence de rémunération des heures de piquet qu'il a effectuées et non pas le principe de devoir en accomplir. À cet égard, la chambre de céans relèvera en tant que de besoin que le recourant ne saurait réclamer subsidiairement une compensation des heures de piquet par des jours de congé équivalents, la conclusion prise en ce sens – tardivement – au stade de la réplique (p. 4, ch. 20) devant être déclarée irrecevable (arrêt du Tribunal fédéral 1C_130/2015 du 20 janvier 2016 consid. 2.2 = SJ 2016 I 358 ; ATA/22/2024 du 9 janvier 2024 consid. 2.3 et l'arrêt cité). En outre, il semble également douteux que le fait de réaliser des heures de piquet – qui sont au demeurant inhérentes au statut de cadre supérieur, ce qui découle implicitement de l'art. 3 al. 1 RCSAC, puisque cette disposition prévoit notamment qu'un cadre supérieur doit avoir un sens élevé de la mission confiée –, empêche l'intéressé de disposer librement de sa personne et de son mode de vie, d'entretenir librement ses relations familiales et de mener une vie de famille durant son temps libre. En ce qui concerne la seconde question évoquée, la thématique des heures de piquet des cadres supérieurs de la police est réglée exclusivement à l'art. 7 al. 2 RGPPOL. Se pose donc la question de savoir si, conformément aux considérations qui précèdent, cette disposition constitue une base légale suffisante. À l'instar de ce qu'a retenu la chambre constitutionnelle dans l' ACST/31/2020 précité pour des dispositions traitant notamment de la question du service de piquet des fonctionnaires (art. 8B RPAC), soit une question intimement liée à celle soumise à la présente cause, l'art. 7 al. 2 RGPPOL s'inscrit dans le cadre des compétences d'exécution dont dispose le Conseil d'État en application des art. 26 et 64 LPol, voire de l'art. 33 al. 1 LPAC. La délégation législative issue de ces dispositions s'étend largement, et doit notamment comprendre la possibilité pour le pouvoir exécutif de réglementer les droits et obligations en lien avec les heures de piquet des employés de l'État, y compris des cadres supérieurs. En effet, comme l'a déjà jugé le Tribunal fédéral, en matière de fonction publique, si la loi n'énumère pas de façon précise et exhaustive les droits et obligations découlant des rapports de service, ceux-ci peuvent être réglés par la voie réglementaire sans enfreindre le principe de la légalité. Une telle possibilité trouve sa justification dans le fait que les employés de l'État se trouvent dans un rapport de droit spécial avec leur employeur, en raison de la subordination hiérarchique propre à l'activité et à la structure de l'État (arrêt du Tribunal fédéral 8C_161/2015 précité consid. 4.2). L'art. 7 al. 2 RGPPOL est par ailleurs suffisamment précis puisqu'il définit distinctement les membres du personnel de police dont les heures de piquet sont compensées et ceux dont lesdites heures ne le sont pas, et arrête la quotité applicable, soit neuf minutes par heure. Dès lors, l'art. 7 al. 2 RGPPOL constitue une base légale suffisante permettant de restreindre la liberté personnelle ainsi que le droit à la vie privée et familiale des cadres supérieurs de l'administration. Une telle restriction est au demeurant justifiée par l'intérêt public à l'utilisation parcimonieuse des deniers publics et apparaît proportionnée, eu égard à l'investissement attendu des cadres supérieurs dans l'accomplissement de leur fonction (voir également dans ce sens l'art. 3 al. 1 RCSAC). Cette conclusion rend sans objet la problématique de la prescription soulevée par l’intimé. Mal fondés, les griefs devront être écartés.</w:t>
      </w:r>
    </w:p>
    <w:p>
      <w:r>
        <w:rPr>
          <w:b/>
        </w:rPr>
        <w:t>E. 5</w:t>
      </w:r>
    </w:p>
    <w:p>
      <w:r>
        <w:t>Dans un dernier grief, le recourant se plaint d'une violation du principe d'égalité de traitement. Il soutient que le système mis en place et la décision querellée consacrent une inégalité par rapport aux cadres supérieurs qui ne sont pas contraints d'effectuer des heures de piquet et par rapport aux collaborateurs de la police dont les heures de piquet sont rémunérées. ![endif]&gt;![if&gt;</w:t>
      </w:r>
    </w:p>
    <w:p>
      <w:r>
        <w:rPr>
          <w:b/>
        </w:rPr>
        <w:t>E. 5.1</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![endif]&gt;![if&gt;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w:t>
      </w:r>
    </w:p>
    <w:p>
      <w:r>
        <w:rPr>
          <w:b/>
        </w:rPr>
        <w:t>E. 5.2</w:t>
      </w:r>
    </w:p>
    <w:p>
      <w:r>
        <w:t>Dans l' ACST/31/2020 précité, la chambre constitutionnelle a relevé que les cadres supérieurs, par leurs fonctions et leurs responsabilités, se trouvaient dans une situation différente de celles des autres membres du personnel et qu'ils étaient soumis à une réglementation distincte à ce titre. Dès lors, en l'absence de situations comparables, l'art. 7 al. 2 RGPPOL (de même que l'art. 8B al. 2 RPAC notamment) ne consacrait aucune inégalité de traitement en tant qu'il prévoyait que le service de piquet effectué par les cadres supérieurs en dehors de l'horaire de travail réglementaire n'était pas rémunéré (consid. 12). Le Tribunal fédéral a confirmé le bien-fondé de ce raisonnement, précisant que dès lors que le traitement différent des cadres supérieurs sur le point contesté reposait sur une différence objective de responsabilités hiérarchiques ou fonctionnelles (art. 2 al. 1 RCSAC) et de rémunération (art. 2 al. 2 RCSAC) par rapport aux autres membres du personnel, on ne voyait pas que les dispositions litigieuses, soit notamment les art. 7 al. 2 RGPPOL et 8B al. 2 RPAC, violaient le principe de l'égalité de traitement (arrêt du Tribunal fédéral 8C_789/2020 précité consid. 5.3). ![endif]&gt;![if&gt;</w:t>
      </w:r>
    </w:p>
    <w:p>
      <w:r>
        <w:rPr>
          <w:b/>
        </w:rPr>
        <w:t>E. 5.3</w:t>
      </w:r>
    </w:p>
    <w:p>
      <w:r>
        <w:t>En l'espèce, en ce qui concerne l'inégalité de traitement alléguée par le recourant par rapport aux collaborateurs de la police non cadres, il n'y a pas lieu de s'écarter du raisonnement détaillé déjà effectué par la chambre constitutionnelle ( ACST/31/2020 précité) et confirmé par le Tribunal fédéral (arrêt 8C_789/2020 précité). La chambre de céans confirmera, en tant que de besoin, que l'art. 7 al. 2 RGPPOL ne consacre aucune inégalité de traitement par rapport aux collaborateurs de la police non cadres. ![endif]&gt;![if&gt; S'agissant de l'inégalité de traitement alléguée par le recourant par rapport aux cadres supérieurs qui ne seraient pas contraints d'effectuer des heures de piquet, ce grief devra être écarté puisque la loi, en particulier l'art. 7 al. 2 RGPPOL, n'exempte pas certains cadres supérieurs de la réalisation d'heures de piquet, étant au demeurant rappelé que tous les cadres supérieurs doivent faire preuve d'un sens élevé de la mission confiée (art. 3 al. 1 RCSAC), l'accomplissement d'heures de piquet pouvant entrer dans ce cadre. Le grief tiré de la violation du principe de l'égalité de traitement sera donc écarté, et le recours, mal fondé, rejeté.</w:t>
      </w:r>
    </w:p>
    <w:p>
      <w:r>
        <w:rPr>
          <w:b/>
        </w:rPr>
        <w:t>E. 6</w:t>
      </w:r>
    </w:p>
    <w:p>
      <w:r>
        <w:t>Vu l'issue du litige, un émolument de CHF 1'000.- sera mis à la charge du recourant (art. 87 al. 1 LPA), et aucune indemnité de procédure ne sera allouée (art. 87 al. 2 LPA). ![endif]&gt;![if&gt; La valeur litigieuse au sens de l’art. 85 al. 1 let. b de la loi fédérale sur le Tribunal fédéral du 17 juin 2005 (LTF - RS 173.110) est, a priori , supérieure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