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A/2147/2011 vom 25. August 2011</w:t>
      </w:r>
    </w:p>
    <w:p>
      <w:r>
        <w:t>GE Cour de justice, 2011-08-25, FR</w:t>
      </w:r>
    </w:p>
    <w:p>
      <w:r>
        <w:rPr>
          <w:b/>
        </w:rPr>
        <w:t xml:space="preserve">Quelle: </w:t>
      </w:r>
      <w:r>
        <w:t>https://mcp.opencaselaw.ch/entscheid/ge_gerichte_A_2147_2011</w:t>
      </w:r>
    </w:p>
    <w:p>
      <w:r>
        <w:t>FR: GE_GERICHTE A/2147/2011 du 25 août 2011</w:t>
      </w:r>
    </w:p>
    <w:p>
      <w:r>
        <w:t>IT: GE_GERICHTE A/2147/2011 del 25 agosto 2011</w:t>
      </w:r>
    </w:p>
    <w:p>
      <w:pPr>
        <w:pStyle w:val="Heading2"/>
      </w:pPr>
      <w:r>
        <w:t>Regeste</w:t>
      </w:r>
    </w:p>
    <w:p>
      <w:r>
        <w:t>Irrecevable. | La plaignante n'a pas produit l'acte attaqué dans le délai imparti.</w:t>
      </w:r>
    </w:p>
    <w:p>
      <w:pPr>
        <w:pStyle w:val="Heading2"/>
      </w:pPr>
      <w:r>
        <w:t>Erwägungen</w:t>
      </w:r>
    </w:p>
    <w:p>
      <w:r>
        <w:rPr>
          <w:b/>
        </w:rPr>
        <w:t>E. 1.1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 Commentaire, ad art. 20a n° 9 ss et 147 ss; Flavio Cometta , in SchKG I, ad art. 20a n° 2 ss et 48;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l'Autorité de céans doit impartir au plaignant un bref délai pour satisfaire à ces exigences, sous peine d’irrecevabilité (art. 9 al. 2 LaLP et art. 65 al. 2 LPA).</w:t>
      </w:r>
    </w:p>
    <w:p>
      <w:r>
        <w:rPr>
          <w:b/>
        </w:rPr>
        <w:t>E. 1.2</w:t>
      </w:r>
    </w:p>
    <w:p>
      <w:r>
        <w:t>Dans le cas particulier, l'Autorité de céans a, par courrier envoyé sous pli recommandé le 14 juillet 2011, imparti à la plaignante un délai au 25 juillet 2011 pour, en particulier, produire l'acte attaqué, sous peine d'irrecevabilité de sa plainte. La plaignante n'a pas déféré à cette injonction. Sa plainte sera en conséquence déclarée irrecevable.</w:t>
      </w:r>
    </w:p>
    <w:p>
      <w:r>
        <w:rPr>
          <w:b/>
        </w:rPr>
        <w:t>E. 2</w:t>
      </w:r>
    </w:p>
    <w:p>
      <w:r>
        <w:t>A titre superfétatoire, l'Autorité de céans relèvera que, contrairement à ce qu'elle allègue, la plaignante a formé opposition au commandement de payer, poursuite n° 09 xxxx07 E, qui lui a été notifié en mains propres le 27 janvier 2009 et que le Tribunal de première instance a, par jugement du 23 septembre 2011, confirmé par arrêt de la Cour de justice du 15 avril 2011 ( ACJC/534/2011 ), prononcé la mainlevée définitive de cette opposition. La plaignante a interjeté recours contre cet arrêt; la procédure est pendante devant le Tribunal fédéral. Ce recours n'a toutefois pas d'effet suspensif et la plaignante ne démontre pas qu'elle aurait sollicité son octroi, le cas échéant, que le Tribunal fédéral aurait donné suite à sa requête (art. 103 et 117 LTF). Quant à la poursuite n° 10 xxxx54 F, il appert que la poursuivante a obtenu un jugement du Tribunal de première instance condamnant la plaignante à lui verser la somme de 21'789 fr. plus intérêts à 5% dès le 3 novembre 2008, que ce jugement a été confirmé par arrêt de la Cour de justice du 18 juin 2010 ( ACJAC/781/2010 ) et que le Tribunal fédéral n'est pas entré en matière sur les recours interjetés par la plaignante contre cet arrêt ( 4D_90/2010 du 6 septembre 2010 et 4D_41/2011 du 17 juin 2011); un commandement de payer a été notifié 1 er octobre 2010, en mains propres, à la plaignante, qui a formé opposition; par jugement du 15 avril 2011, le Tribunal de première instance a prononcé la mainlevée définitive de l'opposition. Au surplus, la procédure pénale dont la plaignante fait état est sans incidence sur le sort des deux poursuites susmentionnées (art. 14 LPA; art. 9 al. 4 LaLP).</w:t>
      </w:r>
    </w:p>
    <w:p>
      <w:r>
        <w:rPr>
          <w:b/>
        </w:rPr>
        <w:t>E. 3</w:t>
      </w:r>
    </w:p>
    <w:p>
      <w:r>
        <w:t>La présente décision est rendue en application des art. 72 LPA et 9 al. 4 LaLP. Elle sera toutefois communiquée à l'Office des poursuites. PAR CES MOTIFS, L'Autorité de surveillance : Déclare irrecevable la plainte A/2147/2011 formée le 11 juillet 2011 par Mme G______. Siégeant : Madame Ariane WEYENETH, présidente; Madame Florence CASTELLA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