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A/2146/2021 vom 20. April 2022</w:t>
      </w:r>
    </w:p>
    <w:p>
      <w:r>
        <w:t>GE Cour de justice, 2022-04-20, FR</w:t>
      </w:r>
    </w:p>
    <w:p>
      <w:r>
        <w:rPr>
          <w:b/>
        </w:rPr>
        <w:t xml:space="preserve">Quelle: </w:t>
      </w:r>
      <w:r>
        <w:t>https://mcp.opencaselaw.ch/entscheid/ge_gerichte_A_2146_2021</w:t>
      </w:r>
    </w:p>
    <w:p>
      <w:r>
        <w:t>FR: GE_GERICHTE A/2146/2021 du 20 avril 2022</w:t>
      </w:r>
    </w:p>
    <w:p>
      <w:r>
        <w:t>IT: GE_GERICHTE A/2146/2021 del 20 aprile 2022</w:t>
      </w:r>
    </w:p>
    <w:p>
      <w:pPr>
        <w:pStyle w:val="Heading2"/>
      </w:pPr>
      <w:r>
        <w:t>Erwägungen</w:t>
      </w:r>
    </w:p>
    <w:p>
      <w:r>
        <w:rPr>
          <w:b/>
        </w:rPr>
        <w:t>E. 8</w:t>
      </w:r>
    </w:p>
    <w:p>
      <w:r>
        <w:t>Selon l’art. 36 al. 1 LAI, a droit à une rente ordinaire l’assuré qui, lors de la survenance de l’invalidité, compte trois années au moins de cotisations.![endif]&gt;![if&gt; Le droit aux prestations de l’AI se fonde sur la notion d’invalidité figurant à l’art. 8 al. 1 LPGA (auquel renvoie l’art. 4 al. 1 LAI), soit sur une incapacité de gain totale ou partielle présumée permanente ou de longue durée, résultant d'une infirmité congénitale, d'une maladie ou d'un accident, soit une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étant précisé que pour les personnes sans activité rémunérée aussi couvertes par la LAI, la loi substitue la capacité d’accomplir les travaux habituels à la capacité de gain (art. 8 al. 3 LPGA, auquel renvoie l'art. 5 al. 1 LAI). La date de survenance de l’invalidité est déterminante pour fixer la naissance du droit aux prestations et pour juger, notamment, si les conditions de la durée minimale de cotisation ouvrant droit à la rente sont réalisées. Les conditions d’assurance doivent être remplies au moment de la survenance de l’invalidité (ATF 126 V 5 consid. 2c, 114 V 13 consid. 2b et 111 V 110 consid. 3d). Aux termes de l’art. 4 al. 2 LAI, l’invalidité est réputée survenue dès qu’elle est, par sa nature et sa gravité, propre à ouvrir droit aux prestations entrant en considération.</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10</w:t>
      </w:r>
    </w:p>
    <w:p>
      <w:r>
        <w:t>a. En l'occurrence, il n'est pas contesté que la recourante a subi un traumatisme lorsque sa fille aînée lui a fait part, à l'âge de douze ans, des abus par son père. Celle-ci étant née en 1996, ce traumatisme est donc survenu en 2008. Selon la Dresse B______, la recourante a alors présenté un syndrome de stress post-traumatique. Par ailleurs, la recourante a aussi été victime de maltraitances par son ex-époux, en particulier à la tête, selon les déclarations de sa fille lors de son audition. Ces violences peuvent expliquer les troubles de la mémoire de sa mère, selon celle-ci.![endif]&gt;![if&gt; Depuis décembre 2017, la recourante est suivie par la Dresse B______. Dans son rapport du 29 août 2020, cette médecin diagnostique un trouble dépressif récurrent, épisode actuel moyen, avec syndrome somatique, et un état de stress post-traumatique. Lors de son audition, elle corrige ce dernier diagnostic et indique qu'il s'agit aujourd'hui d'une modification durable de la personnalité. La recourante se plaint de troubles de mémoire, fortes céphalées, douleurs articulaires et d'une vulnérabilité au stress. Les diagnostics provoquent des difficultés de concentration et de l'attention, scénarios de catastrophe, crises d'angoisse, appréhension, culpabilité, manque d'estime de soi, fatigue persistante, ruminations morbides, humeur triste et désespoir. Sa capacité de travail est nulle depuis le 26 avril 2019. Toutefois, dans la demande d'invalidité est indiqué que la recourante est en incapacité de travail à 100% depuis le 18 septembre 2012. Selon les déclarations de la Dresse B______, cette mention n'émane pas d'elle et il ne s'agissait pas de son écriture. Il résulte effectivement de la demande que celle-ci a été remplie par deux personnes différentes. La majeure partie de la demande a été apparemment écrite par la psychiatre traitante, puis quelques rubriques ont été complétées par une autre personne, probablement l'assistante sociale de la recourante. Il peut par ailleurs être exclu que cette dernière ait rempli la demande, dès lors qu'elle ne parle ni ne lit, ni n'écrit le français. Quant à la Dresse B______, elle indique à la question 6.1 que l'atteinte existe depuis avril 2019, ce qu'elle confirme dans son rapport du 29 août 2020. Au vu de ce qui précède, il appert que c'est manifestement par erreur qu'il est indiqué dans la demande que la recourante est en incapacité de travail depuis son entrée en Suisse. b. Il ne peut être nié que la recourante présentait déjà des troubles psychiques lorsqu'elle est entrée en Suisse, soit notamment une modification durable de la personnalité après un évènement de catastrophe, suite au trouble de stress post-traumatique survenu en 2008. Cela ne permet cependant pas encore de déterminer qu'elle était en incapacité de travail depuis cette date. Au contraire, avant de quitter la Turquie, elle a travaillé comme cuisinière dans une famille à Istanbul à temps complet et probablement également auparavant, devant subvenir à son entretien et celui de ses enfants. Arrivée en Suisse, elle n'a toutefois pas repris un travail. Elle l'explique lors de son audition par le fait qu'elle avait des problèmes de santé avec de grandes difficultés de mémoire qui l'empêchent d'apprendre le français, que les enfants étaient petits et qu'elle avait vécu dans un centre de requérants d'asile pendant cinq ans. Selon les déclarations de sa fille, elle n'a pas non plus cherché à travailler chez des Turcs en Suisse, craignant d'être exploitée. Certes, l'âge des enfants ne permet pas de comprendre pourquoi elle n'a pas exercé une activité lucrative. En effet, à son entrée en Suisse, ses filles avaient déjà 16 et respectivement 12 ans. Toutefois, en raison de son statut de requérante d'asile, elle avait effectivement l'interdiction de travailler au début. Il est vrai aussi que la méconnaissance de la langue constitue un grand handicap, même s'il n'est pas forcément insurmontable, en particulier dans le secteur du nettoyage. Par ailleurs, elle n'a consulté qu'en 2017 la Dresse B______. Celle-ci ne constate pas tout de suite que la recourante est incapable de travailler et n'atteste une incapacité de travail que dès le 26 avril 2019, tout en mentionnant dans son rapport du 29 août 2020 que son état de santé s'est péjoré. Lors de son audition, elle précise que la recourante présentait au début du suivi seulement un état dépressif léger à moyen et qu'elle était capable de travailler. Le motif de la consultation était les difficultés avec sa fille aînée. Le trouble dépressif de la recourante s'est aggravé lorsque les troubles psychiques de sa fille se sont péjorés avec des crises clastiques et un comportement violent. La Dresse B______ a été renseignée de la situation familiale par des amis de la recourante, celle-ci étant alors complètement tétanisée. Elle n'était plus la même et était devenue méfiante et interprétative. Il résulte de ces déclarations que l'état psychique de la recourante s'est aggravé après son arrivée en Suisse suite aux troubles psychiques de sa fille aînée. À cela s'ajoute que, selon le rapport du 29 août 2018 de la psychiatre traitante, le mari de la recourante était sorti de prison et qu'elle avait depuis lors très peur qu'il la retrouve en Suisse, ce qui peut être une explication supplémentaire de l'aggravation de son état. Au vu de ce qui précède, il doit être admis au degré de la vraisemblance prépondérante que la recourante était capable de travailler à son arrivée en Suisse, ayant toujours exercé une activité lucrative auparavant, et que c'est seulement à partir de l'aggravation de son état psychique qu'elle présente une incapacité de travail. Selon la Dresse B______, cette péjoration s'est produite en avril 2019. Or, à cette date, la recourante comptait déjà plus de trois années de cotisations, ayant cotisé depuis octobre 2012 selon son compte individuel. Par conséquent, elle remplit, selon toute vraisemblance, les conditions de l'art. 36 al. 2 LAI relatives aux années de cotisations lors de la survenance de l'invalidité.</w:t>
      </w:r>
    </w:p>
    <w:p>
      <w:r>
        <w:rPr>
          <w:b/>
        </w:rPr>
        <w:t>E. 11</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moins.![endif]&gt;![if&gt;</w:t>
      </w:r>
    </w:p>
    <w:p>
      <w:r>
        <w:rPr>
          <w:b/>
        </w:rPr>
        <w:t>E. 12</w:t>
      </w:r>
    </w:p>
    <w:p>
      <w:r>
        <w:t>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ATF 130 V 396 consid. 5.3 et 6). ![endif]&gt;![if&gt;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w:t>
      </w:r>
    </w:p>
    <w:p>
      <w:r>
        <w:rPr>
          <w:b/>
        </w:rPr>
        <w:t>E. 13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14</w:t>
      </w:r>
    </w:p>
    <w:p>
      <w:r>
        <w:t>En l'occurrence, l'intimé ne conteste pas l'incapacité de travail totale de la recourante.![endif]&gt;![if&gt; Celle-ci résulte au demeurant du rapport du 29 août 2020 de la Dresse B______ et de ses déclarations lors de son audition par la Chambre de céans. Il convient de leur accorder une pleine valeur probante, dans la mesure où la Dresse B______ prend en considération l'anamnèse, mentionne les plaintes et se fonde sur des constatations objectives. Selon ce rapport, la recourante souffre d'un trouble dépressif récurrent, épisode actuel moyen, avec syndrome somatique et d'un état de stress post-traumatique, étant précisé que la Dresse B______ a corrigé et remplacé ce dernier diagnostic lors de son audition par celui de modification durable de la personnalité après une expérience de catastrophe (CIM 10 F62.0). La capacité de travail de la recourante est nulle depuis le 26 avril 2019. Aucune exagération des symptômes ne ressort du dossier. Les limitations fonctionnelles mentionnées dans le rapport précité se manifestent également dans la vie quotidienne. Elles consistent en troubles de la mémoire, difficultés de concentration et de l'attention, crises d'angoisse avec scénarios de catastrophe, fatigue et vulnérabilité au stress. À cela s'ajoute que la recourante souffre également de comorbidités tels que fortes céphalées et douleurs articulaires, ainsi que problèmes gynécologiques avec des saignements en continu. Au niveau psycho-social, elle vit une situation très difficile avec sa fille aînée qui a des crises clastiques et se montre violente. Selon la Dresse B______, la recourante est tétanisée face à ces crises. Elle devrait être hospitalisée, mais n'ose pas laisser sa fille cadette seule de peur que sa sœur l'agresse. Quant à la médication, elle consiste en l'antidépresseur Cipralex au dosage de 20mg par jour, ce qui correspond au dosage maximal selon le compendium y relatif, et en Lyrica deux fois 100mg par jour. Ce dernier médicament est prescrit pour le traitement des troubles anxieux généralisés et la posologie se situe entre 150 et 600 mg par jour. La médication n'est cependant pas efficace, les troubles psychiques étant entretenus par la situation sociale difficile. Par ailleurs, la Dresse B______ a expliqué avoir essayé d'autres molécules et d'augmenter les dosages. Toutefois, les effets secondaires étaient alors trop importants. Enfin, la recourante a souffert de maltraitances durant sa vie conjugale et subi un état de stress post-traumatique qui a conduit à une modification durable de la personnalité après une expérience de catastrophe. Elle continue à vivre dans la peur que son mari la retrouve, en particulier depuis qu'il est sorti de prison en 2018. Cela étant, il sied de considérer que les troubles psychiques persistent en dépit d'un traitement médical administré dans les règles de l'art et que les ressources de la recourante sont très faibles pour surmonter ces troubles en raison des comorbidités et d'une situation psycho-sociale très difficile et angoissante. Partant, le rapport et les déclarations de la psychiatre traitante emportent la conviction de la Chambre de céans, si bien qu'une incapacité de travail totale doit être admise depuis avril 2019, ce qui ouvre le droit à une rente entière.</w:t>
      </w:r>
    </w:p>
    <w:p>
      <w:r>
        <w:rPr>
          <w:b/>
        </w:rPr>
        <w:t>E. 15</w:t>
      </w:r>
    </w:p>
    <w:p>
      <w:r>
        <w:t>a.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naissance.![endif]&gt;![if&gt; b. En l'espèce, l'invalidité est survenue en avril 2020, une année après l'incapacité de travail durable attestée. Toutefois, la recourante n'ayant déposé sa demande qu'en juillet 2020, le droit à la rente est né seulement six mois après, soit en janvier 2021.</w:t>
      </w:r>
    </w:p>
    <w:p>
      <w:r>
        <w:rPr>
          <w:b/>
        </w:rPr>
        <w:t>E. 16</w:t>
      </w:r>
    </w:p>
    <w:p>
      <w:r>
        <w:t>Au vu de ce qui précède, le recours sera admis, la décision annulée et la recourante mise au bénéfice d'une rente d'invalidité entière depuis le 1 er janvier 2021.![endif]&gt;![if&gt;</w:t>
      </w:r>
    </w:p>
    <w:p>
      <w:r>
        <w:rPr>
          <w:b/>
        </w:rPr>
        <w:t>E. 17</w:t>
      </w:r>
    </w:p>
    <w:p>
      <w:r>
        <w:t>La recourante obtenant gain de cause, une indemnité de CHF 2'500.- lui sera accordée à titre de participation à ses frais et dépens (art. 61 let. g LPGA; art. 6 du règlement sur les frais, émoluments et indemnités en matière administrative du 30 juillet 1986 [RFPA - E 5 10.03]).![endif]&gt;![if&gt;</w:t>
      </w:r>
    </w:p>
    <w:p>
      <w:r>
        <w:rPr>
          <w:b/>
        </w:rPr>
        <w:t>E. 18</w:t>
      </w:r>
    </w:p>
    <w:p>
      <w:r>
        <w:t>Au vu du sort du recours, il y a lieu de condamner l'intimé au paiement d'un émolument de CHF 200.- (art. 69 al. 1 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