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A/2146/2010 vom 4. August 2010</w:t>
      </w:r>
    </w:p>
    <w:p>
      <w:r>
        <w:t>GE Cour de justice, 2010-08-04, FR</w:t>
      </w:r>
    </w:p>
    <w:p>
      <w:r>
        <w:rPr>
          <w:b/>
        </w:rPr>
        <w:t xml:space="preserve">Quelle: </w:t>
      </w:r>
      <w:r>
        <w:t>https://mcp.opencaselaw.ch/entscheid/ge_gerichte_A_2146_2010</w:t>
      </w:r>
    </w:p>
    <w:p>
      <w:r>
        <w:t>FR: GE_GERICHTE A/2146/2010 du 4 août 2010</w:t>
      </w:r>
    </w:p>
    <w:p>
      <w:r>
        <w:t>IT: GE_GERICHTE A/2146/2010 del 4 agosto 2010</w:t>
      </w:r>
    </w:p>
    <w:p>
      <w:pPr>
        <w:pStyle w:val="Heading2"/>
      </w:pPr>
      <w:r>
        <w:t>Regeste</w:t>
      </w:r>
    </w:p>
    <w:p>
      <w:r>
        <w:t>Commandement de payer. Poursuite abusive. | Plainte irrecevable. Rappel de jurisprudence en matière de poursuite abusive. | LP.38.1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Lap ; art. 56R al. 3 LOJ). 2.a. Selon la jurisprudence du Tribunal fédéral (cf. notamment ATF 7B.36/2006 du 16 mai 2006 consid. 2.1 ; 7B.45/2006 du 28 juillet 2006 consid. 3.1 ; 7B.219/2006 et 7B.220/2006 du 16 avril 2007 consid. 4.2 et les arrêts cités), la procédure de plainte de l’art. 17 LP ne permet pas d’obtenir, en invoquant l’art. 2 CC, l’annulation de la procédure de poursuite dans la mesure où le grief d’abus de droit est invoqué à l’encontre de la prétention litigieuse ; la décision sur ce point est réservée au juge ordinaire (ATF 113 III 2 , JdT 1989 II 120).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(Flavio Cometta , in SchKG I, ad art. 17 n° 27 ; Pierre-Robert Gilliéron , Commentaire, ad art. 17 n° 88 ; Franco Lorandi , Betreibungsrechtliche Beschwerde und Nichtigkeit, Kommentar zu den Artikeln 13 - 30 SchKG, 2000, ad art. 17 n° 274). 2.b. En l'espèce, la plaignante invoque une violation du principe de la bonne foi (art. 2 CC) et conclut à la nullité de la poursuite considérée au motif que celle-ci procède d'un abus de droit. Ce grief doit en conséquence être examiné. S'il est fondé, la plainte, formée dans le délai de dix jours à compter de la notification du commandement de payer (art. 17 al. 2 LP) sera déclarée recevable et la Commission de céans constatera la nullité de la poursuite considérée. 3.a. 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 ATF 115 III 18 consid. 3b, SJ 1989 p. 400, JdT 1991 II 76 ; ATF 113 III 2 , JdT 1989 II 121 ATF 112 III 47 consid. 1, JdT 1988 II 145 ; SJ 1987 p. 156). 3.b.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DCSO/39/2010 du 21 janvier 2010).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traduit in SJ 1989 p. 400 et in JdT 1991 II 76 ; DCSO/321/07 du 28 juin 2007 consid. 4.b. ; cf. Pierre-Robert Gilliéron , Commentaire, ad art. 8a n° 36, ad art. 17 n° 23, ad Remarques introductives aux art. 38-45 n° 35 ss ; Karl Wüthrich / Peter Schoch , in SchKG I, ad art. 69 n° 15 ss).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 dites circonstances. Ils doivent et ne peuvent admettre l’existence d’un abus manifeste de droit que sur la base d’éléments ou d’un ensemble d’indices convergents démontrant de façon patente que ladite institution est détournée de sa finalité.</w:t>
      </w:r>
    </w:p>
    <w:p>
      <w:r>
        <w:rPr>
          <w:b/>
        </w:rPr>
        <w:t>E. 4</w:t>
      </w:r>
    </w:p>
    <w:p>
      <w:r>
        <w:t>En l'occurrence, il ressort de l'instruction de la cause et des pièces produites que ce commandement de payer a été notifié au motif de " Dommage et intérêts suite à notification indu de poursuite, interruption de poursuite ". Il n'appartient pas à la Commission de céans de déterminer si le commandement de payer notifié le 24 novembre 2009 à R______ SA l'a été de manière indue, un commandement de payer faisant partie des actes possibles pour interrompre une prescription tel que cela ressort de l'art. 135 ch. 2 CO. Cela étant, il est de notoriété publique que la notification d'un commandement de payer n'est pas un acte anodin, et que celui-ci peut causer des dommages non négligeables à son destinataire, notamment lorsque des preuves de solvabilité sont exigées préalablement à la conclusion de différents contrats. Ainsi, la Commission de céans considère que le commandement de payer notifié à la plaignante n'apparaît pas de prime abord fantaisiste et dénué de tout fondement. La plainte sera ainsi déclarée irrecevable.</w:t>
      </w:r>
    </w:p>
    <w:p>
      <w:r>
        <w:rPr>
          <w:b/>
        </w:rPr>
        <w:t>E. 5</w:t>
      </w:r>
    </w:p>
    <w:p>
      <w:r>
        <w:t>Conformément aux art. 20a al. 2 ch. 5 LP, 61 al. 2 let. a et 62 al. 2 OELP, il n'y a pas lieu de percevoir d'émolument de justice, ni d'allouer des dépens. * * * * * PAR CES MOTIFS, LA COMMISSION DE SURVEILLANCE SIÉGEANT EN SECTION : Déclare irrecevable la plainte formée le 22 juin 2010 par S______ SA contre la poursuite n° 10 xxxx57 A. Siégeant : M. Philippe GUNTZ, président ;  Mme Florence CASTELLA, juge assesseure et M. Yves de COULON, juge assesseur suppléant.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