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A/2139/2025 vom 22. Dezember 2025</w:t>
      </w:r>
    </w:p>
    <w:p>
      <w:r>
        <w:t>GE Cour de justice, 2025-12-22, FR</w:t>
      </w:r>
    </w:p>
    <w:p>
      <w:r>
        <w:rPr>
          <w:b/>
        </w:rPr>
        <w:t xml:space="preserve">Quelle: </w:t>
      </w:r>
      <w:r>
        <w:t>https://mcp.opencaselaw.ch/entscheid/ge_gerichte_A_2139_2025</w:t>
      </w:r>
    </w:p>
    <w:p>
      <w:r>
        <w:t>FR: GE_GERICHTE A/2139/2025 du 22 décembre 2025</w:t>
      </w:r>
    </w:p>
    <w:p>
      <w:r>
        <w:t>IT: GE_GERICHTE A/2139/2025 del 22 dicembre 2025</w:t>
      </w:r>
    </w:p>
    <w:p>
      <w:pPr>
        <w:pStyle w:val="Heading2"/>
      </w:pPr>
      <w:r>
        <w:t>Volltext</w:t>
      </w:r>
    </w:p>
    <w:p>
      <w:r>
        <w:t>Genève Cour de justice (Cour de droit public) Chambre des assurances sociales 22.12.2025 A/2139/2025</w:t>
      </w:r>
    </w:p>
    <w:p>
      <w:r>
        <w:t>A/2139/2025 ATAS/1038/2025 du 22.12.2025 ( LPP ) , PARTAGE LPP rÉpublique et canton de genÈve POUVOIR JUDICIAIRE A/2139/2025 ATAS/1038/2025 COUR DE JUSTICE Chambre des assurances sociales Arrêt du 22 décembre 2025 Chambre 5 En la cause A______ et B______ demandeurs contre CAISSE DE RETRAITE DU GROUPE G______ , BANQUE G______ &amp; CIE SA et FONDATION DE PRÉVOYANCE DU GROUPE H______ défenderesses ATTENDU EN FAIT Que B______ (ci-après : la demanderesse), née le ______ 1988, domiciliée route C______, D______, et Monsieur A______ (ci-après : le demandeur), né le ______ 1985, domicilié route E______, F______, se sont mariés le ______ 2014 ; Que par jugement rendu le 2 août 2024, The Family Court in England, HM Courts &amp; Tribunals Service a prononcé le divorce des époux A______ B______ ; Que les demandeurs ont convenu, au point 31 de leur accord ( consent order ), le partage de leurs avoirs de prévoyance professionnelle accumulés du 28 juin 2014, date du mariage, au 2 août 2024, date du prononcé du divorce ; Que par requête du 5 août 2025, les demandeurs ont sollicité du Tribunal de première instance de Genève (ci-après : TPI) l’ exequatur du jugement de divorce et le partage de la prévoyance professionnelle ; Qu’il ressort des pièces produites que les demandeurs ont choisi de prendre comme date d’échéance de la période le 2 août 2024 en lieu et place de la date du dépôt de la demande en divorce pour prendre en compte le fait que la demanderesse n’avait pas travaillé pendant trois années pour prendre soin des enfants et suivre le demandeur dans son expatriation professionnelle à Londres ; Que lors de l’audience du 28 octobre 2025 par-devant le TPI, les demandeurs ont persisté dans leurs conclusions ; Que par jugement du 4 novembre 2025, le TPI a reconnu et déclaré exécutoire en Suisse le jugement prononçant le divorce des époux A______ B______ rendu le 2 août 2024 par The Family Court in England, HM Courts &amp; Tribunals Service , donné acte aux demandeurs de ce qu’ils avaient convenu de se partager par moitié leurs avoirs de prévoyance professionnelle accumulés pendant le mariage et ordonné à la caisse de prévoyance de A______, à savoir la Caisse de retraite du groupe G______ , Banque G______ &amp; Cie SA, de transférer le montant de CHF 155'331.64 sur le compte de prévoyance professionnelle de B______ auprès de la Fondation de prévoyance du Groupe H______ . CONSIDÉRANT EN DROIT Que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du 30 mars 1911 [CO ‑ RS 220] ; art. 52, 56a al. 1, et art. 73 de la loi fédérale sur la prévoyance professionnelle, vieillesse, survivants et invalidité du 25 juin 1982 [LPP - RS 831.40] ; art. 142 du Code civil du 16 décembre 1907 [CC ‑ RS 210]) ; Qu’au 1 er janvier 2017 est entrée en vigueur la modification des art. 122 ss CC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 Que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 Que l'art. 25 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LPP, soit à Genève, la chambre des assurances sociales de la Cour de justice, exécute d’office, après que l’affaire lui a été transmise (art. 281 al. 3 CPC), le partage sur la base de la clé de répartition déterminée par le juge du divorce ; Que selon l’art. 25a al. 1 in fine LFLP, s’il s’agit d’une action en complément d’un jugement de divorce étranger, le lieu de l’action en complément est considéré comme lieu du divorce (art. 64 de la loi fédérale sur le droit international privé du 18 décembre 1987 [LDIP - RS 291]). Que selon l'art. 22 LFLP (dans sa teneur en vigueur depuis le 1 er janvier 2017), en cas de divorce, les prestations de sortie et les parts de rente sont partagées conformément aux art. 122 à 124 e CC et 280 et 281 CPC ; les art. 3 à 5 LFLP s'appliquent par analogie au montant à transférer ; qu’à teneur de l’art. 22 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 que pour ce calcul, on ajoute à la prestation de sortie et à l'avoir de libre passage existant au moment de la conclusion du mariage les intérêts dus au jour de l'introduction de la procédure de divorce ; que les paiements en espèces et les versements en capital effectués durant le mariage ne sont pas pris en compte ; Attendu qu’en l’espèce, dans le cadre de l’ exequatur du jugement rendu par The Family Court in England, HM Courts &amp; Tribunals Service , le juge de première instance a ordonné le partage par moitié des prestations de sortie acquises durant le mariage par les demandeurs ; que les dates pertinentes sont, d’une part, celle du mariage, le 28 juin 2014, d’autre part le 2 août 2024, date à laquelle The Family Court in England, HM Courts &amp; Tribunals Service , a prononcé le divorce des époux A______ B______ ; Que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 RS 831.441.1) ou selon le taux réglementaire, si celui-ci est supérieur (ATF 129 V 255 consid. 3) ; Que dans le cas d’espèce, les demandeurs se sont entendus sur le montant exact faisant l’objet du partage, de telle sorte que la question des intérêts compensatoires ne se pose pas ; Qu’aucun émolument ne sera perçu, la procédure étant gratuite (art. 73 al. 2 LPP et 89H al. 1 de la loi sur la procédure administrative du 12 septembre 1985 [LPA ‑ E 5 10]). *** PAR CES MOTIFS, LA CHAMBRE DES ASSURANCES SOCIALES : 1.             Ordonne à la Caisse de retraite du groupe G______ , Banque G______ &amp; Cie SA, route I______ , J______ , de prélever le montant de CHF 155'331.64 du compte de prévoyance professionnelle de A______ (AVS n° 1______ ), et de transférer cette somme sur le compte de prévoyance professionnelle de B______ (AVS n° 2______ ) auprès de la Fondation de prévoyance du Groupe H______ , c/o SWISSLIFE, PENSION SERVICES SA, rue de la Corraterie 11, Case postale 564, 1204 Genève.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