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A/2139/2023 vom 5. September 2023</w:t>
      </w:r>
    </w:p>
    <w:p>
      <w:r>
        <w:t>GE Cour de justice, 2023-09-05, FR</w:t>
      </w:r>
    </w:p>
    <w:p>
      <w:r>
        <w:rPr>
          <w:b/>
        </w:rPr>
        <w:t xml:space="preserve">Quelle: </w:t>
      </w:r>
      <w:r>
        <w:t>https://mcp.opencaselaw.ch/entscheid/ge_gerichte_A_2139_2023</w:t>
      </w:r>
    </w:p>
    <w:p>
      <w:r>
        <w:t>FR: GE_GERICHTE A/2139/2023 du 5 septembre 2023</w:t>
      </w:r>
    </w:p>
    <w:p>
      <w:r>
        <w:t>IT: GE_GERICHTE A/2139/2023 del 5 settembre 2023</w:t>
      </w:r>
    </w:p>
    <w:p>
      <w:pPr>
        <w:pStyle w:val="Heading2"/>
      </w:pPr>
      <w:r>
        <w:t>Erwägungen</w:t>
      </w:r>
    </w:p>
    <w:p>
      <w:r>
        <w:rPr>
          <w:b/>
        </w:rPr>
        <w:t>E. 1</w:t>
      </w:r>
    </w:p>
    <w:p>
      <w:r>
        <w:t>Adressée en temps utile à la chambre administrative, la réclamation est recevable (art. 87 al. 4 LPA ; art. 131 al. 6 de la loi sur l'organisation judiciaire du 26 septembre 2010 - LOJ - E 2 05).![endif]&gt;![if&gt;</w:t>
      </w:r>
    </w:p>
    <w:p>
      <w:r>
        <w:rPr>
          <w:b/>
        </w:rPr>
        <w:t>E. 2</w:t>
      </w:r>
    </w:p>
    <w:p>
      <w:r>
        <w:t>Le litige porte sur le montant de l’indemnité allouée au réclamant.![endif]&gt;![if&gt;</w:t>
      </w:r>
    </w:p>
    <w:p>
      <w:r>
        <w:rPr>
          <w:b/>
        </w:rPr>
        <w:t>E. 2.1</w:t>
      </w:r>
    </w:p>
    <w:p>
      <w:r>
        <w:t>En vertu de l'art. 87 al. 2 LPA,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recours.![endif]&gt;![if&gt;</w:t>
      </w:r>
    </w:p>
    <w:p>
      <w:r>
        <w:rPr>
          <w:b/>
        </w:rPr>
        <w:t>E. 2.2</w:t>
      </w:r>
    </w:p>
    <w:p>
      <w:r>
        <w:t>À teneur de l'art. 6 RFPA, la juridiction peut allouer à une partie pour les frais indispensables occasionnés par la procédure, y compris les honoraires éventuels d'un mandataire, une indemnité de CHF 200.- à CHF 10'000.-.![endif]&gt;![if&gt;</w:t>
      </w:r>
    </w:p>
    <w:p>
      <w:r>
        <w:rPr>
          <w:b/>
        </w:rPr>
        <w:t>E. 2.3</w:t>
      </w:r>
    </w:p>
    <w:p>
      <w:r>
        <w:t>La juridiction saisie dispose d'un large pouvoir d'appréciation également quant à la quotité de l'indemnité allouée et, de jurisprudence constante, celle-ci ne constitue qu'une participation aux honoraires d'avocat ( ATA/46/2022 du 18 janvier 2022 consid. 1; ATA/1042/2021 du 5 octobre 2021 ; ATA/688/2020 du 21.07.2020 consid. 2 ;), ce qui résulte aussi, implicitement, de l'art. 6 RFPA dès lors que ce dernier plafonne l'indemnité à CHF 10'000.-.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ATA/1361/2019 ).![endif]&gt;![if&gt;</w:t>
      </w:r>
    </w:p>
    <w:p>
      <w:r>
        <w:rPr>
          <w:b/>
        </w:rPr>
        <w:t>E. 2.4</w:t>
      </w:r>
    </w:p>
    <w:p>
      <w:r>
        <w:t>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 ATA/1042/2021 précité ; ATA/1031/2018 du 2 octobre 2018 consid. 2b).![endif]&gt;![if&gt;</w:t>
      </w:r>
    </w:p>
    <w:p>
      <w:r>
        <w:rPr>
          <w:b/>
        </w:rPr>
        <w:t>E. 2.5</w:t>
      </w:r>
    </w:p>
    <w:p>
      <w:r>
        <w:t>En l’espèce, l’intéressé a partiellement eu gain de cause dans la procédure en lien avec son licenciement, raison pour laquelle une indemnité lui a été octroyée. ![endif]&gt;![if&gt; Il en conteste la quotité. Le recours interjeté tenait en 39 pages, dont une de conclusions. Outre celles au fond, tendant à l’annulation de la décision, à la réintégration du recourant et, subsidiairement, à l’octroi d’une indemnité, de nombreuses conclusions préalables étaient prises, à l’instar de la restitution de l’effet suspensif, de la suspension de la procédure jusqu’à droit jugé dans la demande de récusation d’un conseiller administratif et de la production : « du dossier intégral de la cause, y compris le dossier administratif complet du recourant ; du procès-verbal de la séance du Conseil administratif au cours duquel (sic) la décision ici querellée a été adoptée ; le procès-verbal et/ou le compte rendu de la séance de la délégation du Conseil administratif du 8 juin 2022, respectivement tout échange entretenu entre les membres de l’autorité intimée et la délégation précitée dans le cadre de ladite séance, respectivement avant ou après celle-ci ; la procédure d’enquête et/ou les démarches d’investigation menée à l’encontre de M. B______ ; ordonner l’ouverture des enquêtes, la convocation d’une audience de comparution personnelle des parties répondant aux réquisits de l’art. 6 CEDH, et l’audition de témoins. » Le mémoire réponse de la ville, du 16 décembre 2022, a comporté 46 pages. La réplique du recourant, du 25 janvier 2023, comprend seize pages, soit sept relatives aux allégués de l’autorité intimée et quelques précisions factuelles. Trois pages portent sur la violation du droit d’être entendu, un déni de justice formel, les violations de la maxime inquisitoire et du droit à un procès équitable. Deux pages traitent du caractère injustifié de la résiliation avant que ne soit traitée la fraude à la loi, la violation du principe de la proportionnalité et de la bonne foi. Sur effet suspensif, la ville a brièvement répondu en six pages, le recourant répliquant en trois. Le recourant a donc rédigé un recours d’une certaine importance, une brève réplique sur effet suspensif et une relativement brève réplique au fond. Aucun acte d’instruction n’a été nécessaire, notamment aucune audience. La nature de l’affaire ne peut pas être qualifiée de complexe. Le litige portait sur le bien-fondé d’une résiliation des rapports de service au motif de manquements répétés par l’intéressé à ses devoirs de service. Dans son arrêt du 16 mai 2023, la chambre administrative a retenu qu’en l’absence d’appréciation des moyens de preuve et de l’établissement du contexte précis, il ne pouvait pas être retenu, comme le concluait le rapport d’enquête administrative, que les faits étaient établis conformément à l’art. 20 LPA. La décision querellée, qui se limitait à reprendre les conclusions du rapport d’enquête, sans même évoquer le début du contexte qui y était mentionné, ne remplissait, a fortiori , pas la condition d’un établissement des faits pertinents exact et complet. La décision de licenciement était en conséquence contraire au droit. Dans son arrêt du 22 août 2023, la chambre de céans a fixé à douze mois l’indemnité due au recourant suite au refus de la ville de le réintégrer, mentionnant notamment que « Le rapport d’enquête administrative et la décision litigieuse n’ayant pas établi les faits pertinents, la chambre de céans n’a pas pu analyser l’application de l’art. 105 statut à un complexe de faits précis. S’il ne s’agit pas d’une invalidation du congé en raison d’une garantie de procédure comme dans l’arrêt précité 8C_421/2014 , il ne s’agit pas non plus du constat, par la chambre de céans, de l’absence de motifs fondés de licenciement tel que dans l’ ATA/347/2016 précité. Il ne peut cependant être considéré que l’absence de l’établissement correct et complet des faits ressortit de la seule responsabilité de l’autorité intimée. En effet, dès la décision d’ouverture d’une enquête administrative, le 26 août 2020, la procédure a fait l’objet de nombreux incidents soulevés par le recourant à l’instar des huit demandes de récusation des enquêteurs, toutes rejetées. Le nombre de témoins dont le recourant a sollicité l’audition, voire la ré-audition à plusieurs reprises, les nombreuses tensions ressortant des procès-verbaux, devenus verbatim en fin de procédure, quant au bien-fondé d’une question posée par les enquêteurs ou le recourant, sa formulation, la formulation de la réponse donnée, tel que cela ressort, par exemple, des auditions de C______ le 6 juillet 2021 ou de B______ le 25 juin 2021 pour ne prendre que les dernières, ainsi que les demandes de versement de diverses pièces à la procédure (courriers des 16, 21 septembre, 1 er octobre, 2, 6, 8, 15, 16, 30 octobre 2020 pour ne mentionner que les premières semaines de la procédure) et l’important échange de correspondance entre le recourant et les enquêteurs en marge de l’enquête administrative, témoignent de conditions peu favorables à un établissement serein et efficient des faits pertinents, conditions essentiellement dues à l’attitude du recourant. » Cette conclusion rejoint celle du Tribunal fédéral qui, dans un arrêt rendu le 14 août 2023, notifié le 28 août 2023, relevait notamment que l’activité du mandataire du recourant dans la procédure de licenciement A/2651/2022 avait uniquement consisté à rédiger un mémoire de recours et à préparer un bordereau de pièces, que quand bien même l’élaboration du recours impliquait l’analyse des résultats d’une enquête administrative, l’affaire n’était pas particulièrement complexe et que la durée de cette enquête était en partie imputable au recourant, lequel avait recouru en vain contre son ouverture à la chambre administrative et avait déposé – toujours en vain – pas moins de huit demandes de récusation contre deux enquêteurs. En conséquence, la pertinence des écritures doit être très fortement relativisée. D’une part, le recourant ne peut se prévaloir d’une complexité de l’enquête administrative qu’il avait fallu « reprendre dans le détail, ayant duré plus d’un an et demi, et au cours de laquelle une quarantaine d’auditions avait eu lieu » puisqu’il a, pour partie, contribué à la complexification de celle-ci. D’autre part, l’argumentation sur l’effet suspensif a été rejetée, par décision, prise sans frais, sur effet suspensif le 24 janvier 2023. Enfin, les mesures d’instruction sollicitées, nombreuses, ont été écartées par la chambre administrative dans l’ ATA/503/2023 . À cela s’ajoute que le recourant a été débouté sur ses conclusions en congé abusif et en réintégration. Le recours n’a dès lors été admis que partiellement. Enfin, la multiplication des procédures a permis la reprise de pages entières de précédentes écritures qu’il n’appartient pas d’indemniser à double, comme le relève à juste titre l’autorité intimée. En conséquence, une indemnité de procédure CHF 1'500.- tient équitablement compte du fait que le recourant n’a obtenu que partiellement gain de cause, que l’absence d’établissement correct des faits lui est pour partie imputable, que la procédure n’a comporté aucune audience, que la longueur de son recours comprenait plusieurs conclusions préalables, non fondées, découlait de la complexité de la procédure administrative qu’il avait partiellement induite et s’inspirait, pour partie, d’écritures produites dans les autres procédures engagées par l’intéressé (A/2864/2020 recours portant sur l’ouverture de l’enquête administrative ; A/2986/2020 sur la récusation des enquêteurs ; A/2026/2022 sur la récusation de la conseillère administrative ; A/2651/2022 sur le premier licenciement, annulé suite à l’admission partielle du recours dans la procédure A/2026/2022 ; A/3600/2022 sur la réclamation sur indemnité de procédure ; A/3395/2022 sur la seconde demande de récusation de la conseillère administrative ; A/3627/2022 sur le second licenciement ; A/32/2023 sur la réclamation sur indemnité de procédure ; A/2139/2023, soit la présente cause, sur réclamation sur indemnité). Il est enfin rappelé qu’une indemnité de procédure de CHF 1'000.- lui a par ailleurs été allouée par arrêt du 22 août 2023 au moment de la fixation de l’indemnité pour refus de réintégration, alors que son activité s’était limitée à une lettre de deux pages en réponse à une correspondance de douze lignes de la ville. Il se sera ainsi vu allouer, dans la procédure contre la procédure de licenciement A/3627/2022, une indemnité de procédure globale de CHF 2'500.-, soit un quart du montant maximum autorisé. La réclamation sera donc rejetée.</w:t>
      </w:r>
    </w:p>
    <w:p>
      <w:r>
        <w:rPr>
          <w:b/>
        </w:rPr>
        <w:t>E. 3</w:t>
      </w:r>
    </w:p>
    <w:p>
      <w:r>
        <w:t>Conformément à la pratique courante de la chambre de céans, aucun émolument ne sera prélevé dans le cadre de la présente procédure de réclamation (art. 87 al. 1 LPA).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