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A/2138/2015 vom 7. Dezember 2015</w:t>
      </w:r>
    </w:p>
    <w:p>
      <w:r>
        <w:t>GE Cour de justice, 2015-12-07, FR</w:t>
      </w:r>
    </w:p>
    <w:p>
      <w:r>
        <w:rPr>
          <w:b/>
        </w:rPr>
        <w:t xml:space="preserve">Quelle: </w:t>
      </w:r>
      <w:r>
        <w:t>https://mcp.opencaselaw.ch/entscheid/ge_gerichte_A_2138_2015</w:t>
      </w:r>
    </w:p>
    <w:p>
      <w:r>
        <w:t>FR: GE_GERICHTE A/2138/2015 du 7 décembre 2015</w:t>
      </w:r>
    </w:p>
    <w:p>
      <w:r>
        <w:t>IT: GE_GERICHTE A/2138/2015 del 7 dicembre 2015</w:t>
      </w:r>
    </w:p>
    <w:p>
      <w:pPr>
        <w:pStyle w:val="Heading2"/>
      </w:pPr>
      <w:r>
        <w:t>Erwägungen</w:t>
      </w:r>
    </w:p>
    <w:p>
      <w:r>
        <w:rPr>
          <w:b/>
        </w:rPr>
        <w:t>E. 9</w:t>
      </w:r>
    </w:p>
    <w:p>
      <w:r>
        <w:t>ème Chambre En la cause A______ AG, sise au GRAND-SACONNEX recourante contre CAISSE CANTONALE GENEVOISE DE COMPENSATION, Service juridique, sise rue des Gares 12, GENVE intimé EN FAIT 1.        Par décision du 24 mai 2015, la caisse cantonale genevoise de compensation (ci-après : la caisse ou l’intimée) a fixé le montant de la taxe de formation professionnelle pour 2015 de A______ AG (ci-après : la société ou la recourante) à CHF 22'649.-. Ce montant était calculé à raison de CHF 29.- par salarié, sur l’effectif de 781 salariés occupés en décembre 2013. ![endif]&gt;![if&gt; 2.        Par acte du 19 juin 2015, la société a interjeté recours auprès de la chambre de céans relevant que ses effectifs de novembre à avril étaient bien plus importants que le reste de l'année. Il s'agissait de collaborateurs saisonniers, principalement des étudiants, qui travaillaient quelques heures durant les week-ends et étaient au bénéfice de contrats auxiliaires à durée déterminée. Elle demandait en conséquence à la caisse si la taxe de formation professionnelle pourrait être basée uniquement sur le nombre de ses collaborateurs qui étaient sous contrat de durée indéterminée, sans prise en compte des saisonniers d'hiver.![endif]&gt;![if&gt; 3.        Dans sa réponse du 14 juillet 2015, la caisse a conclu au rejet du recours en indiquant que c'était l’effectif engagé en décembre 2013 qui était déterminant pour fixer la cotisation 2015, indépendamment des différents types de contrats pouvant être conclus (auxiliaires, déterminés, indéterminés, etc.). Elle ne disposait d'aucune marge de manœuvre en la matière. ![endif]&gt;![if&gt; 4.        Par courrier du 14 juillet 2015, la chambre de céans a octroyé un délai au 10 août 2015 à la recourante pour lui faire parvenir sa réplique.![endif]&gt;![if&gt;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05).![endif]&gt;![if&gt; Sa compétence pour juger du cas d’espèce est ainsi établie. 2.        Le recours, interjeté dans les forme et délai prévus par la loi, est recevable (art. 66 al. 1 LFP ; art. 89B de la loi sur procédure administrative du 12 septembre 1985 LPA ; RS E 5 10). ![endif]&gt;![if&gt; 3.        Le litige porte sur le montant de la cotisation de formation professionnelle pour l’année 2015.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 er mars 1996 (LAF ; RS J 5 10). Ils sont astreints à la cotisation (art. 62 LFP).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 La cotisation annuelle 2015 a été fixée par le Conseil d’État dans sa séance du 3 septembre 2014 à CHF 29.- par salarié. 5.        En l’occurrence, il n’est pas contesté que la recourante est affiliée à une caisse d’allocations familiales et tenue de payer des contributions, de sorte qu’elle est astreinte à la cotisation de la LFP.![endif]&gt;![if&gt; La recourante ne conteste pas qu'elle comptait 781 salariés en décembre 2013, comme cela ressort du dossier. C’est dès lors à juste titre que l’intimée lui a réclamé le paiement de CHF 22'649.- à titre de cotisation LFP pour l’année 2015, soit le nombre de salariés multiplié par le montant de la cotisation par salarié, soit CHF 29.-. Les arguments soulevés par la recourante quant à l'engagement de collaborateurs saisonniers travaillant à temps très partiel sont irrelevants, la loi ne prévoyant pas d'exception permettant de déroger à l'obligation de cotiser, instituée par l'art. 63 de LFP, sur la base des personnes occupées par l'employeur au mois de décembre de l'année précédant la fixation de la cotisation par le Conseil d'État. 6.        Mal fondé, le recours sera rejeté.![endif]&gt;![if&gt;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