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A/2135/2023 vom 4. Juni 2024</w:t>
      </w:r>
    </w:p>
    <w:p>
      <w:r>
        <w:t>GE Cour de justice, 2024-06-04, FR</w:t>
      </w:r>
    </w:p>
    <w:p>
      <w:r>
        <w:rPr>
          <w:b/>
        </w:rPr>
        <w:t xml:space="preserve">Quelle: </w:t>
      </w:r>
      <w:r>
        <w:t>https://mcp.opencaselaw.ch/entscheid/ge_gerichte_A_2135_2023</w:t>
      </w:r>
    </w:p>
    <w:p>
      <w:r>
        <w:t>FR: GE_GERICHTE A/2135/2023 du 4 juin 2024</w:t>
      </w:r>
    </w:p>
    <w:p>
      <w:r>
        <w:t>IT: GE_GERICHTE A/2135/2023 del 4 giugno 2024</w:t>
      </w:r>
    </w:p>
    <w:p>
      <w:pPr>
        <w:pStyle w:val="Heading2"/>
      </w:pPr>
      <w:r>
        <w:t>Erwägungen</w:t>
      </w:r>
    </w:p>
    <w:p>
      <w:r>
        <w:rPr>
          <w:b/>
        </w:rPr>
        <w:t>E. 2</w:t>
      </w:r>
    </w:p>
    <w:p>
      <w:r>
        <w:t>La recourante conclut préalablement à sa comparution personnelle.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la recourante s’est vue offrir la possibilité de s’exprimer et de produire toute pièce utile devant l’OCPM, le TAPI et la chambre de céans. Elle n’indique pas quels éléments utiles à la solution du litige qu’elle aurait pu produire par écrit son audition serait susceptible d’apporter. Le dossier est complet et en état d’être jugé. Il ne sera pas donné suite à la demande d’actes d’instruction.</w:t>
      </w:r>
    </w:p>
    <w:p>
      <w:r>
        <w:rPr>
          <w:b/>
        </w:rPr>
        <w:t>E. 3</w:t>
      </w:r>
    </w:p>
    <w:p>
      <w:r>
        <w:t>Le litige a pour objet le refus d’octroyer à la recourante une autorisation de séjour et son renvoi de Suisse.</w:t>
      </w:r>
    </w:p>
    <w:p>
      <w:r>
        <w:rPr>
          <w:b/>
        </w:rPr>
        <w:t>E. 3.1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cette date sont régies par le nouveau droit (arrêt du Tribunal fédéral 2C_1075/2019 du 21 avril 2020 consid. 1.1).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Serbie.</w:t>
      </w:r>
    </w:p>
    <w:p>
      <w:r>
        <w:rPr>
          <w:b/>
        </w:rPr>
        <w:t>E. 3.2</w:t>
      </w:r>
    </w:p>
    <w:p>
      <w:r>
        <w:t>Aux termes de l'art. 30 al. 1 let. b LEI, il est possible de déroger aux conditions d'admission (art. 18 à 29 LEI) notamment dans le but de tenir compte des cas individuels d'une extrême gravité ou d'intérêts publics majeurs.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actualisé au 1 er juin 2024, ch. 5.6.10 [ci-après : directives LEI] ; ATA/756/2023 du 11 juillet 2023 consid. 2.4).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3.3</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ATA/628/2023 du 13 juin 2023 consid. 3.5).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w:t>
      </w:r>
    </w:p>
    <w:p>
      <w:r>
        <w:rPr>
          <w:b/>
        </w:rPr>
        <w:t>E. 3.4</w:t>
      </w:r>
    </w:p>
    <w:p>
      <w:r>
        <w:t>Aux termes de l'art. 29 LEI, un étranger peut être admis en vue d'un traitement médical. Le financement et le départ de Suisse doivent être garantis. Même lorsque les conditions posées à l'art. 29 LEI sont cumulativement remplies, l'étranger ne dispose pas d'un droit à la délivrance d'une autorisation de séjour pour suivre un traitement médical en Suisse, l'art. 29 LEI étant en effet rédigé en la forme potestative (arrêt du Tribunal administratif fédéral [ci-après : TAF] F-235/2018 du 4 avril 2019 consid. 6.1), sauf à pouvoir se prévaloir d'une disposition particulière du droit fédéral ou d'un traité lui conférant un tel droit, ce qui n'est pas le cas en l'espèce. L'autorisation de séjour pour traitement médical est une autorisation de courte durée. Elle peut ainsi être octroyée pour une durée limitée d'une année au plus (art. 32 al. 1 LEI). Une prolongation jusqu'à une durée totale de deux ans est toutefois envisageable (art. 32 al. 3 LEI). Il ressort de la doctrine et de la jurisprudence que le séjour pour traitement médical au sens de l'art. 29 LEI est de nature temporaire et que l'étranger requérant l'application de cette disposition légale doit apporter la garantie qu'il quittera la Suisse à l'issue du traitement suivi (art. 5 al. 2 LEI ; arrêt du TAF F-235/2018 précité consid. 6.6). À ce titre, l'autorité administrative doit analyser si le retour du requérant dans son pays d'origine apparaît comme certain compte tenu, d'une part, de sa situation personnelle, familiale et professionnelle, et, d'autre part, de la situation politique, économique et sociale du pays de provenance (Martina CARONI/Lisa OTT, Bundesgesetz über die Ausländerinnen und Ausländer (AuG), 2010, n. 11 ad art. 29). Ainsi par exemple, le départ de Suisse n'est pas assuré lorsque l'intéressé doit suivre un traitement médical sur une longue période (cinq à dix ans) et que la fin de son séjour envisagé en Suisse n'est pas clairement définie (arrêt du TAF C-6330/2014 du 1 er octobre 2015 consid. 4.3.2).</w:t>
      </w:r>
    </w:p>
    <w:p>
      <w:r>
        <w:rPr>
          <w:b/>
        </w:rPr>
        <w:t>E. 3.5</w:t>
      </w:r>
    </w:p>
    <w:p>
      <w:r>
        <w:t>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 La chambre de céans a jugé que la solitude, même extrême, ne permettait pas à un parent de se prévaloir d’un état de dépendance particulier ( ATA/1238/2020 du 8 décembre 2020 consid. 9b).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L’examen de la proportionnalité sous l’angle de l’art. 8 § 2 CEDH se confond avec celui imposé par l’art. 96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ATA/519/2017 du 9 mai 2017 consid. 10d).</w:t>
      </w:r>
    </w:p>
    <w:p>
      <w:r>
        <w:rPr>
          <w:b/>
        </w:rPr>
        <w:t>E. 3.6</w:t>
      </w:r>
    </w:p>
    <w:p>
      <w:r>
        <w:t>En l’espèce, il n’est pas contesté que la durée du séjour de la recourante, qui est arrivée en Suisse le 19 novembre 2021, n’est pas longue et que le séjour s’est par ailleurs déroulé sans autorisation. Il n’est pas non plus contesté que la recourante n’exerce pas d’activité lucrative et ne subvient pas à ses besoins. La recourante ne soutient pas qu’elle maîtrise le français au degré requis. La recourante fait valoir que toute sa famille, soit ses enfants, ses belles-filles et ses nombreux petits-enfants, se trouve en Suisse. Cette circonstance ne lui permet pas d’invoquer qu’elle a tous ses liens et ses attaches en Suisse, vu la brièveté de son séjour et le fait qu’elle a choisi de placer l’autorité devant le fait accompli en s’installant en Suisse sans autorisation. S’il fallait reconnaître à la recourante des attaches familiales fortes en Suisse, cette circonstance à elle seule ne suffirait pas encore à établir un cas individuel d’extrême gravité. La recourante est aujourd’hui âgée de 62 ans. Elle a vécu toute sa vie en Serbie, avant de quitter le pays à l’âge de 58 ans pour se rendre en Suisse en novembre 2021. Elle fait valoir dans sa réplique que son renvoi vers la Serbie la placerait dans une situation d’isolement. Elle ne l’établit toutefois pas et il parait par ailleurs peu vraisemblable qu’après avoir vécu 58 ans en Serbie et alors qu’elle n’a quitté son pays que depuis peu d’années, elle n’y disposerait plus d’aucune relation. C’est à juste titre que le TAPI a conclu qu’au contraire, elle devait toujours y avoir un réseau social. La recourante souffre d’hypertension artérielle, de diabète de type 2, d’hypercholestérolémie, d’apnée du sommeil ainsi que d’une déchirure de la coiffe des rotateurs de l’épaule gauche, pathologies dont elle souffrait déjà à son arrivée en Suisse et pour lesquelles elle était suivie en Serbie et en France. Ces affections n’ont rien d’extraordinaire à l’âge de la recourante, elles ne présentent pas une grande gravité. Le certificat médical de son médecin traitant du 22 juillet 2022 indique d’ailleurs que sa situation médicale est satisfaisante pour son âge. La recourante soutient certes qu’elle souffre d’une apnée du sommeil sévère et se réfère au certificat de son médecin traitant du 27 mars 2023. Toutefois, le certificat médical de son pneumologue du 23 janvier 2024, qu’elle a produit, indique qu’elle souffre que d’un syndrome d’apnée du sommeil de degré modéré. La recourante a encore produit un certificat de ses médecins traitants du 10 avril 2024 indiquant qu’elle souffre de problèmes de santé « graves » qui nécessitent « un accès à des soins médicaux spécialisés, des traitements et un suivi régulier de haute qualité ». Selon ce document, « après un examen approfondi de ses conditions de santé et des options de traitement disponibles, il est devenu évident que les ressources médicales et les spécialistes requis pour traiter efficacement son cas sont insuffisamment disponibles dans son pays d’origine. » La chambre de céans relève le caractère particulièrement vague de ce document, qui ne permet pas de comprendre de quels maux autres que ceux mentionnés la recourante souffre et de quels soins exactement elle aurait besoin. Ce document n’indique par ailleurs pas les sources permettant d’affirmer que ceux-ci ne seraient pas disponibles en Serbie. L’affirmation selon laquelle il est dans l’« intérêt vital » de la recourante « d’obtenir l’accès au suivi médical en Suisse sans délai » apparaît problématique, dès lors que la recourante a été jusqu’à ce jour suivie en Serbie, en France et plus récemment en Suisse et qu’elle est désormais appareillée. Il y a enfin lieu de noter que ce certificat est produit après que l’OCPM eut rappelé et documenté que les traitements étaient disponibles en Serbie. Aussi, et pour autant qu’une valeur probante puisse lui être accordée, le certificat du 10 avril 2024 n’est d’aucun secours à la recourante pour établir qu’elle remplirait les critères du cas individuel d’extrême gravité La recourante fait encore valoir que l’assistance permanente de ses enfants lui serait indispensable. Elle perd de vue que la jurisprudence en matière de dépendance particulière d’un adulte – qui a fait l’objet d’un exposé détaillé et complet de la part du TAPI auquel il sera renvoyé – pose des conditions très strictes qu’elle ne remplit pas. Ainsi que l’a relevé à juste titre la première juge, l’aide au quotidien et la surveillance de la prise de ses médicaments pourraient lui être apportées par d’autres personnes que ses enfants. La recourante ne peut ainsi déduire de l’art. 8 CEDH aucun droit à la délivrance d’une autorisation de séjour. La recourante réclame enfin une autorisation de courte durée pour traitement médical fondée sur l'art. 29 LEI. La loi ne lui donne pas droit à une telle autorisation et l’autorité jouit d’une grande marge d’appréciation. En l’espèce, l’OCPM n’a commis ni excès ni abus de son pouvoir d’appréciation en considérant qu’il ressort de la demande initiale de permis que l’objectif premier de la recourante est de s’installer durablement en Suisse auprès de ses enfants, et non d’y effectuer un bref séjour médical. L’argumentation déployée par la recourante corrobore ce constat, puisqu’elle fait valoir la nécessité impérieuse de bénéficier en Suisse d’un traitement de qualité de ses affections chroniques dont l’équivalent n’existerait pas en Serbie. L’OCPM pouvait à bon droit en inférer qu’aucune garantie d’une fin de traitement ni d’un retour en Serbie n’était donnée.</w:t>
      </w:r>
    </w:p>
    <w:p>
      <w:r>
        <w:rPr>
          <w:b/>
        </w:rPr>
        <w:t>E. 4</w:t>
      </w:r>
    </w:p>
    <w:p>
      <w:r>
        <w:t>La décision querellée ordonne le renvoi de la recourante.</w:t>
      </w:r>
    </w:p>
    <w:p>
      <w:r>
        <w:rPr>
          <w:b/>
        </w:rPr>
        <w:t>E. 4.1</w:t>
      </w:r>
    </w:p>
    <w:p>
      <w:r>
        <w:t>Selon l'art. 64 LEI, toute personne étrangère dont l'autorisation est refusée, révoquée ou qui n'est pas prolongée après un séjour autorisé est renvoyée. La décision de renvoi est assortie d'un délai de départ raisonnable. 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au regard de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 ATA/137/2022 du 8 février 2022 consid. 9d et les références citées).</w:t>
      </w:r>
    </w:p>
    <w:p>
      <w:r>
        <w:rPr>
          <w:b/>
        </w:rPr>
        <w:t>E. 4.2</w:t>
      </w:r>
    </w:p>
    <w:p>
      <w:r>
        <w:t>En l’espèce, dès lors que l’OCPM a, à juste titre, refusé l’octroi d’une autorisation de séjour à la recourante, il devait prononcer son renvoi. Aucun motif ne permet de retenir que l’exécution du renvoi ne serait pas possible, serait licite ou ne pourrait raisonnablement être exigée. En particulier, il est établi que la recourante a bénéficié et pourra bénéficier en Serbie du traitement de ses affections médicales. Le TAPI a relevé qu’elle a eu accès à des soins en Serbie avant d’arriver en Suisse, de sorte qu’elle en avait soit les moyens soit elle avait bénéficié de soins gratuits ou subventionnés. Il s’ensuit que l’exécution du renvoi est raisonnablement exigible, si bien que la conclusion en octroi d’une admission provisoire sera écartée. Il résulte de ce qui précède que la décision attaquée est conforme à la loi et doit être confirmée. Entièrement mal fondé, le recours sera rejeté. Vu l’issue du recours, la conclusion à titre provisionnel à ce que la recourante soit autorisée à rester en Suisse pour la durée de la procédure a perdu son objet.</w:t>
      </w:r>
    </w:p>
    <w:p>
      <w:r>
        <w:rPr>
          <w:b/>
        </w:rPr>
        <w:t>E. 5</w:t>
      </w:r>
    </w:p>
    <w:p>
      <w:r>
        <w:t>Vu l’issue du litige, un émolument de CHF 400.- sera mis à la charge de la recourante,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