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A/2134/2007 vom 4. Mai 2007</w:t>
      </w:r>
    </w:p>
    <w:p>
      <w:r>
        <w:t>GE Cour de justice, 2007-05-04, FR</w:t>
      </w:r>
    </w:p>
    <w:p>
      <w:r>
        <w:rPr>
          <w:b/>
        </w:rPr>
        <w:t xml:space="preserve">Quelle: </w:t>
      </w:r>
      <w:r>
        <w:t>https://mcp.opencaselaw.ch/entscheid/ge_gerichte_A_2134_2007</w:t>
      </w:r>
    </w:p>
    <w:p>
      <w:r>
        <w:t>FR: GE_GERICHTE A/2134/2007 du 4 mai 2007</w:t>
      </w:r>
    </w:p>
    <w:p>
      <w:r>
        <w:t>IT: GE_GERICHTE A/2134/2007 del 4 maggio 2007</w:t>
      </w:r>
    </w:p>
    <w:p>
      <w:pPr>
        <w:pStyle w:val="Heading2"/>
      </w:pPr>
      <w:r>
        <w:t>Volltext</w:t>
      </w:r>
    </w:p>
    <w:p>
      <w:r>
        <w:t>Genève Cour de justice (Cour de droit public) Chambre des assurances sociales 21.06.2007 A/2134/2007</w:t>
      </w:r>
    </w:p>
    <w:p>
      <w:r>
        <w:t>A/2134/2007 ATAS/703/2007 du 21.06.2007 ( LAMAL ) , IRRECEVABLE RÉPUBLIQUE ET CANTON DE GENÈVE POUVOIR JUDICIAIRE A/2134/2007 ATAS/703/2007 ARRET DU TRIBUNAL CANTONAL DES ASSURANCES SOCIALES Chambre 3 du 21 juin 2007 En la cause Monsieur P__________, domicilié LE LIGNON recourant contre INTRAS ASSURANCE-MALADIE, sise rue des Battoirs 7, case postale 368, GENÈVE intimée ATTENDU EN FAIT Que par décision du 4 mai 2007, INTRAS ASSURANCE-MALADIE a indiqué à Monsieur P__________ qu'elle refusait de prendre en charge l'entier des frais ressortant de deux factures du laboratoire UNILABS au motif que ces analyses ne répondaient pas aux critères d'adéquation et d'économicité; Que, par courrier du 31 mai 2007, l'assuré a interjeté recours contre cette décision auprès du Tribunal de céans; CONSIDERANT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Que sa compétence pour juger du cas d’espèce est ainsi établie; Que l’art. 52 al. 1 LPGA prévoit cependant qu’avant d’être soumises au Tribunal, les décisions d’un assureur doivent être attaquées dans les trente jours par voie d’opposition auprès de l’assureur qui les a rendues ; Que selon l'art. 11 al. 3 de la loi cantonale du 12 septembre 1985 sur la procédure administrative (LPA ; E 5 10) - applicable par renvoi de l'art. 89A LPA -, l'autorité qui décline sa compétence transmet d'office l'affaire à l'autorité compétente ; Qu'en l'occurrence, le "recours" interjeté par l'assuré doit donc être considéré comme une opposition et être transmis à INTRAS comme objet de sa compétence, à charge pour l'assurance de rendre une décision sur opposition dans les meilleurs délais ; Qu'il sera ensuite loisible à l'assuré d'interjeter recours contre cette décision sur opposition si elle ne lui donne pas satisfaction; PAR CES MOTIFS, LE TRIBUNAL CANTONAL DES ASSURANCES SOCIALES : Statuant Constate que le recours est irrecevable car prématuré. Transmet le dossier de la cause à INTRAS ASSURANCE MALADIE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