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A/2131/2007 vom 23. März 2007</w:t>
      </w:r>
    </w:p>
    <w:p>
      <w:r>
        <w:t>GE Cour de justice, 2007-03-23, FR</w:t>
      </w:r>
    </w:p>
    <w:p>
      <w:r>
        <w:rPr>
          <w:b/>
        </w:rPr>
        <w:t xml:space="preserve">Quelle: </w:t>
      </w:r>
      <w:r>
        <w:t>https://mcp.opencaselaw.ch/entscheid/ge_gerichte_A_2131_2007</w:t>
      </w:r>
    </w:p>
    <w:p>
      <w:r>
        <w:t>FR: GE_GERICHTE A/2131/2007 du 23 mars 2007</w:t>
      </w:r>
    </w:p>
    <w:p>
      <w:r>
        <w:t>IT: GE_GERICHTE A/2131/2007 del 23 marzo 2007</w:t>
      </w:r>
    </w:p>
    <w:p>
      <w:pPr>
        <w:pStyle w:val="Heading2"/>
      </w:pPr>
      <w:r>
        <w:t>Volltext</w:t>
      </w:r>
    </w:p>
    <w:p>
      <w:r>
        <w:t>Genève Cour de justice (Cour de droit public) Chambre des assurances sociales 12.09.2007 A/2131/2007</w:t>
      </w:r>
    </w:p>
    <w:p>
      <w:r>
        <w:t>A/2131/2007 ATAS/969/2007 du 12.09.2007 ( LPP ) , PARTAGE LPP En fait En droit RÉPUBLIQUE ET CANTON DE GENÈVE POUVOIR JUDICIAIRE A/2131/2007 ATAS/969/2007 ARRET DU TRIBUNAL CANTONAL DES ASSURANCES SOCIALES Chambre 5 du 12 septembre 2007 En la cause Madame Z__________, domiciliée , 74140 Saint-Cergues, France Monsieur G__________, domicilié , 1202 GENEVE demandeurs contre CIA, caisse de prévoyance, sise boulevard Saint-Georges 38, GENEVE BÂLOISE, Fondation collective pour la prévoyance professionnelle obligatoire, sise Aeschengraben 21, BÂLE défenderesses EN FAIT Par jugement du 23 mars 2007, la 13ème chambre du Tribunal de première instance a prononcé le divorce de Madame Z__________ G__________, née le 1975, et Monsieur G__________, né le 1975, mariés en date du 1 er décembre 2000. Selon le chiffre 3 du jugement précité, le Tribunal de première instance a donné acte aux parties de ce qu'elles se partageaient par moitié les prestations de sortie de leurs institutions de prévoyance professionnelle. Le jugement de divorce est devenu définitif le 16 mai 2007 et a été transmis d'office au Tribunal de céans le 1 er juin 2007 pour exécution du partage. Le Tribunal de céans a procédé à l'instruction de la cause. Selon la lettre du 19 juin 2007 de la Caisse de prévoyance du personnel enseignant de l'instruction publique des fonctionnaires du Canton de Genève (CIA), la prestation de sortie du demandeur, calculée à la date d'entrée en force du jugement du divorce, s'élève à 30'611 fr. 20, y compris une prestation de sortie de la Caisse Inter-Entreprises de prévoyance professionnelle (CIEPP). Le demandeur est affilié auprès de la CIA depuis le 1 er février 2003. Cette caisse a par ailleurs joint le décompte de sortie du demandeur auprès de la CIEPP au 30 avril 2003, dont il résulte que le demandeur avait accumulé au moment du mariage une prestation de libre passage de 1'202 fr.60. Majorée des intérêts au moment du divorce, cette somme s'élève à 1'462 fr. 25, selon les calculs de la CIA. La Bâloise-Fondation collective pour la prévoyance professionnelle obligatoire a informé le Tribunal de céans le 27 juin 2007 que la demanderesse a accumulé pendant le mariage un avoir de vieillesse de 17'500 fr. Par courrier du 29 juin 2007, le Tribunal de céans a indiqué aux demandeurs que le partage sera effectué sur la base de la prestation de sortie de la demanderesse auprès de la Bâloise-Fondation collective pour la prévoyance professionnelle obligatoire, ainsi que de celle du demandeur auprès de la CIA, sous déduction de la somme de 1'462 fr. 25. Sur ce,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demandeurs de ce qu'ils se partageaient par moitié les prestations de sortie acquises durant le mariage. Les dates pertinentes sont, d’une part, celle du mariage, le 1 er décembre 2000, d’autre part le 16 mai 2007, date à laquelle le jugement de divorce est devenu exécutoire. Selon les renseignements recueillis, la prestation acquise pendant le mariage par le demandeur s'élève à 29'449 fr. (30'611 fr. 20 - 1'462 fr. 25), tandis que celle acquise par la demanderesse est de 17'500 fr., les intérêts ayant déjà été calculés par les institutions de prévoyance défenderesses. Ainsi le demandeur doit à son ex-épouse le montant de 14'724 fr. 50 ( 29'449 fr. : 2) et celle-ci lui doit le montant de 8'500 fr. (17'000 fr. : 2), de sorte que c’est le demandeur qui doit à la demanderesse la somme de 6'224 fr. 50 (14'724 fr. 50 - 8'500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Caisse de prévoyance professionnelle enseignant de l'instruction publique des fonctionnaires de l'administration du canton de Genève (CIA) à transférer, du compte de Monsieur G__________, la somme de 6'224 fr. 50 à la Bâloise-Fondation collective pour la prévoyance professionnelle obligatoire, Caisse de prévoyance de l'entreprise RICHOLD SA avec le contrat N° 50/0009909 et assurance N° 51/1129600, en faveur de Madame Z__________, ainsi que les intérêts compensatoires au sens des considérants, dès le 16 mai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