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A/2130/2018 vom 12. Juli 2018</w:t>
      </w:r>
    </w:p>
    <w:p>
      <w:r>
        <w:t>GE Cour de justice, 2018-07-12, FR</w:t>
      </w:r>
    </w:p>
    <w:p>
      <w:r>
        <w:rPr>
          <w:b/>
        </w:rPr>
        <w:t xml:space="preserve">Quelle: </w:t>
      </w:r>
      <w:r>
        <w:t>https://mcp.opencaselaw.ch/entscheid/ge_gerichte_A_2130_2018</w:t>
      </w:r>
    </w:p>
    <w:p>
      <w:r>
        <w:t>FR: GE_GERICHTE A/2130/2018 du 12 juillet 2018</w:t>
      </w:r>
    </w:p>
    <w:p>
      <w:r>
        <w:t>IT: GE_GERICHTE A/2130/2018 del 12 luglio 2018</w:t>
      </w:r>
    </w:p>
    <w:p>
      <w:pPr>
        <w:pStyle w:val="Heading2"/>
      </w:pPr>
      <w:r>
        <w:t>Regeste</w:t>
      </w:r>
    </w:p>
    <w:p>
      <w:r>
        <w:t>Fond de la créance; acte attaqué non produit | LaLP.9</w:t>
      </w:r>
    </w:p>
    <w:p>
      <w:pPr>
        <w:pStyle w:val="Heading2"/>
      </w:pPr>
      <w:r>
        <w:t>Volltext</w:t>
      </w:r>
    </w:p>
    <w:p>
      <w:r>
        <w:t>Genève Cour de Justice (Cour civile) Chambre de surveillance en matière de poursuite et faillites 12.07.2018 A/2130/2018</w:t>
      </w:r>
    </w:p>
    <w:p>
      <w:r>
        <w:t>Fond de la créance; acte attaqué non produit | LaLP.9</w:t>
      </w:r>
    </w:p>
    <w:p>
      <w:r>
        <w:t>A/2130/2018 DCSO/389/2018 du 12.07.2018 ( PLAINT ) , IRRECEVABLE Descripteurs : Fond de la créance; acte attaqué non produit Normes : LaLP.9 RÉPUBLIQUE ET CANTON DE GENÈVE POUVOIR JUDICIAIRE A/2130/2018-CS DCSO/389/18 DECISION DE LA COUR DE JUSTICE Chambre de surveillance des Offices des poursuites et faillites DU JEUDI 12 juillet 2018 Plainte 17 LP (A/2130/2018-CS) formée le 21 juin 2018 par A______ . * * * * * Décision communiquée par courrier A à l'Office concerné et par pli recommandé du greffier du 12 juillet 2018 à : - A______ ______ ______ Genève. - Office des poursuites . Attendu, EN FAIT , que par courrier expédié au greffe de la Chambre de surveillance le 21 juin 2018, A______ a déclaré former une plainte " pour violation des dispositions de la loi fédérale sur la poursuite pour dettes et faillites " dans le cadre de la poursuite n° 1______; Qu'il reproche à la B______, créancière poursuivante, de s'obstiner à faire valoir des " prétentions exorbitantes " contre lui, en abusant notamment de sa position dominante en matière d'assurances-accidents; Qu'il lui reproche en particulier d'avoir requis la mainlevée de l'opposition qu'il a formée au commandement de payer, poursuite n°1______, alors que sa situation financière ne lui permet pas de s'acquitter des montants recherchés; Que des observations n'ont pas été requises. Considérant, EN DROIT , que la Chambre de surveillance est compétente pour statuer sur les plaintes formées en application de la LP (art. 13 LP; 125 et 126 al. 2 let. c LOJ; al. 1 et 3 et 7 al. 1 LaLP) contre des mesures prises par l'Office des poursuites qui ne peuvent pas être attaquées par la voie judiciaire (art. 17 al. 1 LP); Que la plainte doit être déposée dans les dix jours dès réception de la décision litigieuse (art. 17 al. 2 LP), comporter une motivation et des conclusions ainsi que l'acte attaqué (art. 9 al. 1 et 2 LaLP; 65 al. 1 et 2 LPA, applicable par renvoi de l'art. 9 al. 4 LaLP); Qu'en l'espèce, le plaignant n'a pas produit la décision de l'Office qu'il conteste tandis que sa plainte ne comporte aucune conclusion; Qu'en tout état, la Chambre de surveillance relève que le plaignant fait essentiellement reproche à la B______ de lui réclamer des prestations qu'il estime indues; Que ce faisant, il conteste le bien-fondé des créances déduites en poursuite; Que, toutefois, il n'appartient pas à la Chambre de céans de décider si une prétention est exigée à bon droit ou non; qu'en effet, l'examen du bien-fondé de la prétention objet de la poursuite relève exclusivement de la compétence du juge ordinaire (ATF 113 III 2 cons. 2b; arrêt du Tribunal fédéral 5A_76/2013 du 15 mars 2013 consid. 3.1); Qu'au vu de ce qui précède, la plainte est manifestement irrecevable, ce que la Chambre de céans peut constater d'emblée, sans instruction préalable (art. 72 LPA); Que la procédure est gratuite (art. 20 al. 2 ch. 5 LP; art. 61 al. 2 let. a OELP). * * * * * PAR CES MOTIFS, La Chambre de surveillance : Déclare irrecevable la plainte formée par A______ le 21 juin 2018 dans le cadre de la poursuite n° 1______. Siégeant : Madame Nathalie RAPP, présidente; Messieurs Georges ZUFFEREY et Denis KELLER;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