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A/2129/2004 vom 28. Oktober 2004</w:t>
      </w:r>
    </w:p>
    <w:p>
      <w:r>
        <w:t>GE Cour de justice, 2004-10-28, FR</w:t>
      </w:r>
    </w:p>
    <w:p>
      <w:r>
        <w:rPr>
          <w:b/>
        </w:rPr>
        <w:t xml:space="preserve">Quelle: </w:t>
      </w:r>
      <w:r>
        <w:t>https://mcp.opencaselaw.ch/entscheid/ge_gerichte_A_2129_2004</w:t>
      </w:r>
    </w:p>
    <w:p>
      <w:r>
        <w:t>FR: GE_GERICHTE A/2129/2004 du 28 octobre 2004</w:t>
      </w:r>
    </w:p>
    <w:p>
      <w:r>
        <w:t>IT: GE_GERICHTE A/2129/2004 del 28 ottobre 2004</w:t>
      </w:r>
    </w:p>
    <w:p>
      <w:pPr>
        <w:pStyle w:val="Heading2"/>
      </w:pPr>
      <w:r>
        <w:t>Volltext</w:t>
      </w:r>
    </w:p>
    <w:p>
      <w:r>
        <w:t>Genève Cour de justice (Cour de droit public) Chambre administrative 28.10.2004 A/2129/2004</w:t>
      </w:r>
    </w:p>
    <w:p>
      <w:r>
        <w:t>A/2129/2004 ATA/849/2004 du 28.10.2004 ( JPT ) , ACCORDE RÉPUBLIQUE ET CANTON DE GENÈVE POUVOIR JUDICIAIRE A/2129/2004 - JPT ATA/849/2004 DÉCISION DU PRESIDENT DU TRIBUNAL ADMINISTRATIF du 28 octobre 2004 sur effet suspensif dans la cause Monsieur A__________ représenté par Me Roger Mock, avocat contre DEPARTEMENT DE JUSTICE, POLICE ET SECURITE Vu le recours interjeté le 18 octobre 2004 par Monsieur A__________ contre une décision du département de justice, police et sécurité ( ci-après :le département ) du 21 septembre 2004 déclarée exécutoire nonobstant recours, en tant qu’elle lui inflige une amende administrative de CHF 2000.--  ; vu l'article 66 alinéa 2 de la loi sur la procédure administrative du 12 septembre 1985; vu l'article 5 du règlement du Tribunal administratif du 30 septembre 2003; attendu que le recourant a sollicité dans ses écritures la restitution de l’effet suspensif à son recours ; qu’invité à faire part de sa détermination sur cette requête, le département ne s’y est pas opposé dans la mesure où elle se rapportait au seul prononcé d’amende administrative ; LE PRÉSIDENT DU TRIBUNAL ADMINISTRATIF ordonne la restitution de l'effet suspensif au recours en tant qu’il porte sur le prononcé de l’amende administrative à l’encontre de Monsieur A__________ ; communique la présente décision, en copie, à Me Roger Mock, avocat du recourant ainsi qu'au département de justice, police et sécurité. Le Président du Tribunal administratif : Fr. Paychère Copie conforme de cette décision a été communiquée aux parties. Genève, le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