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A/2125/2018 vom 25. Juni 2019</w:t>
      </w:r>
    </w:p>
    <w:p>
      <w:r>
        <w:t>GE Cour de justice, 2019-06-25, FR</w:t>
      </w:r>
    </w:p>
    <w:p>
      <w:r>
        <w:rPr>
          <w:b/>
        </w:rPr>
        <w:t xml:space="preserve">Quelle: </w:t>
      </w:r>
      <w:r>
        <w:t>https://mcp.opencaselaw.ch/entscheid/ge_gerichte_A_2125_2018</w:t>
      </w:r>
    </w:p>
    <w:p>
      <w:r>
        <w:t>FR: GE_GERICHTE A/2125/2018 du 25 juin 2019</w:t>
      </w:r>
    </w:p>
    <w:p>
      <w:r>
        <w:t>IT: GE_GERICHTE A/2125/2018 del 25 giugno 2019</w:t>
      </w:r>
    </w:p>
    <w:p>
      <w:pPr>
        <w:pStyle w:val="Heading2"/>
      </w:pPr>
      <w:r>
        <w:t>Erwägungen</w:t>
      </w:r>
    </w:p>
    <w:p>
      <w:r>
        <w:rPr>
          <w:b/>
        </w:rPr>
        <w:t>E. 9</w:t>
      </w:r>
    </w:p>
    <w:p>
      <w:r>
        <w:t>ème Chambre En la cause Madame A______, domiciliée à CAROUGE recourante contre GASTROSOCIAL CAISSE DE COMPENSATION, sise Buchserstrasse 1, AARAU intimée EN FAIT 1.        La société B______.ch Sàrl (ci-après : la société) a été inscrite au registre du commerce de Genève le 27 novembre 2008. Madame A______ (ci-après : l'associée gérante) en était l'associée gérante avec signature individuelle. La société a été affiliée en tant qu'employeur pour le paiement des cotisations sociales à la caisse de compensation Gastrosocial (ci-après : la caisse). 2.        Par courrier du 23 août 2017, la caisse a réclamé à l'associée gérante le paiement de la somme de CHF 139'075.15, représentant le dommage subi en raison du non-paiement des cotisations. 3.        Le 24 août 2017, une ouverture de faillite a été prononcée. 4.        Le 19 septembre 2017, l'associée gérante a proposé un plan de paiement à la caisse pour le paiement du solde des cotisations sociales impayées de CHF 107'647.70. Elle a indiqué que la société n'avait plus d'activité depuis le 1 er décembre 2016. Faute de liquidité, la société n'était plus en mesure de respecter l'arrangement de paiement convenu en décembre 2016. 5.        La procédure de faillite a été suspendue faute d'actifs le 25 septembre 2017. 6.        Le 26 septembre 2017, la caisse a répondu à la société que dans la mesure où une ouverture de faillite avait été prononcée, un plan de paiement ne pouvait pas être octroyé. Une fois la faillite clôturée, un arrangement pourrait éventuellement être octroyé au stade de la procédure en réparation du dommage contre l'administrateur. 7.        Le 4 octobre 2017, l'associée gérante a proposé à la caisse une reprise de dettes par la société C______ SA, précisant que cette dernière avait repris tous les contrats des anciens employés de la société débitrice. Elle a joint à son courrier une attestation de reprise du solde des comptes ouverts de la caisse de compensation et de la caisse de pension de la société B______.ch Sàrl par la société C______ SA, dans le cas où un arrangement de paiement serait accordé. 8.        Le 10 octobre 2017, la caisse a répondu qu'après analyse du dossier, elle ne pouvait pas donner une suite favorable à cette requête. 9.        Par décision du 5 janvier 2018, la caisse a réclamé à l'associée gérante le paiement de la somme de CHF 107'882.96, représentant le dommage subi en raison du non-paiement de diverses cotisations (AVS-AI-APG et AC ainsi que frais d'administration, de rappels, de poursuites et intérêts moratoires). 10.    Le 11 janvier 2018, la société en liquidation a été radiée d'office du registre du commerce. 11.    L'associée gérante s'est opposée à la décision du 5 janvier 2018 par courrier du 5 février 2018. 12.    Par décision sur opposition du 18 mai 2018, reçue par l'intéressée le 22 mai 2018, la caisse a confirmé sa décision précédente. 13.    Le 21 juin 2018, l'associée gérante a interjeté recours contre la décision sur opposition, sollicitant son annulation avec suite de frais et dépens. À l'appui de ses conclusions, elle a relevé qu'elle avait sollicité à plusieurs reprises des plans de paiements afin d'honorer ses engagements. Elle a fait valoir qu'elle n'avait manifestement pas agi de manière intentionnelle, essayant au contraire de trouver une solution pour régler les cotisations impayées. Elle avait entrepris de mesures d'assainissement en raison d'événements totalement imprévisibles survenus en 2015. 14.    Par réponse du 20 juillet 2018, l'intimée a conclu au rejet du recours, sous suite de frais et dépens. 15.    Les parties ont persisté dans leurs conclusions respectives par réplique, duplique et observations finales.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eu son siège dans le canton de Genève depuis le 27 novembre 2008 jusqu'au moment de la faillite, la chambre de céans est compétente ratione materiae et loci pour juger du cas d'espèce. 2.        Le délai de recours est de trente jours (art. 56 LPGA ; art. 62 al. 1 de la de loi sur la procédure administrative du 12 septembre 1985 [LPA - E 5 10]). Interjeté dans les formes et délai prévus par la loi, le recours est recevable (art. 38 et 56 à 61 LPGA). 3.        Le litige porte sur la responsabilité de la recourante dans le préjudice causé à l'intimée, par le défaut de paiement des cotisations sociales (AVS-AI-APG et AC ainsi que frais d'administration, de rappels, de poursuites et intérêts moratoires) entre le 1 er janvier 2016 et le 30 novembre 2016.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(ci-après :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5.        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d.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6.        En l'espèce, la procédure de faillite a été suspendue faute d'actifs le 25 septembre 2017. Dans la mesure où l'intimée a fait valoir sa prétention en réparation le 5 janvier 2018, la prescription a été interrompue en temps utile, ce qui n'est d'ailleurs pas contesté. 7.        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 8.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cf. arrêt du Tribunal fédéral 9C_535/2008 du 3 décembre 2008 consid. 2) (arrêt du Tribunal fédéral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d. S'agissant plus particulièrement du cas d'une Sàrl ,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 9.        En l'espèce, la recourante était inscrite au registre du commerce en qualité d'associée gérante de la société avec signature individuelle du 27 novembre 2008 au 8 janvier 2018. Elle avait ainsi indiscutablement la qualité d'organe de la société. Elle peut donc être appelée à titre subsidiaire à réparer le dommage causé à l'intimée pour le non-paiement des cotisations litigieuses durant son mandat. 10.    Il reste donc à déterminer si l'intéressée a commis une faute qualifiée ou une négligence grave au sens de l'art. 52 al. 1 LAVS. 11.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12.    En l'espèce, la recourante conteste avoir agi de manière intentionnelle, faisant valoir qu'elle a toujours essayé de trouver une manière réaliste de régler le montant des cotisations sociales restées impayées. Elle précise avoir procédé à deux séries de restructuration, réduisant le nombre d'employés de 31 en début 2015 à 19 en 2016. Ces mesures, qui avaient été prises dans le respect de la Convention collective et des obligations contractuelles envers la Ville de Genève, faisaient suite à des événements totalement imprévisibles survenus en 2015 (chute du franc, canicule, alerte aux terroristes). Avec cette argumentation, la recourante perd de vue que l'employeur qui rencontre des problèmes financiers est en principe tenu de ne verser que les salaires pour lesquels les créances de cotisations qui en découlent ex lege sont couvertes. Il peut certes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Or, la recourante ne prétend pas que tel était le cas. Aucun élément ne permet du reste de le retenir. La proposition d'une reprise de dettes formulée à l'intimée par la recourante près de deux ans après avoir cessé de s'acquitter de ses cotisations sociales ne suffit à l'évidence pas pour admettre l'existence de raisons sérieuses et objectives quant à la possibilité qu'avait la société de rembourser ses dettes dans un délai raisonnable. La recourante a certes procédé à des restructurations, en réduisant le nombre d'employés de 31 en début 2015 à 19 en 2016. Or, compte tenu de l'importance du retard accumulé par la société dans le versement des cotisations sociales, ces mesures ne constituent pas des éléments suffisamment concrets et objectifs pour admettre que la situation économique de la société allait se stabiliser dans un laps de temps déterminé. On ne peut au demeurant pas considérer que la société rencontrait des difficultés de trésorerie passagères. L'intimée a en effet précisé, sans que cela n'ait été contesté par la recourante, que la société a eu des difficultés à régler ses cotisations depuis 2012 déjà, celles-ci ayant fait l'objet de divers rappels, sommations et poursuites. L'argument de la recourante, selon lequel les difficultés de la société seraient dues à des changements imprévisibles et soudains de circonstances économiques survenus en 2015, doit dès lors être relativisé. Pour le reste, la recourante ne peut rien tirer du plan de paiement accordé par l'intimée en décembre 2016. Dès lors que celui-ci n'avait pas été honoré par la recourante, il est devenu caduc. L'intimée a ensuite refusé d'élaborer un nouveau plan de paiement, l'arriéré de créances échues étant trop important. Il appert en définitive qu'en tant qu'associée gérante unique de la société, la recourante a commis une faute grave en laissant en souffrance, pendant plus d'une année, les créances de la caisse de compensation. Les manquements de l'intéressée relatifs au défaut de paiement des cotisations paritaires sont sans aucun doute en rapport de causalité naturelle et adéquate avec le dommage subi par l'intimée. La recourante ne remet pas en cause la somme réclamée, laquelle est justifiée par les pièces au dossier. Il résulte de ce qui précède que la responsabilité de la recourante est engagée au sens de l'art. 52 LAVS et qu'elle doit répondre du dommage résultant du non-paiement du solde des cotisations afférentes à 2016. 13.    Au vu de ce qui précède, la décision querellée doit être confirmée et le recours rejeté. La recourante, qui succombe, n'a pas droit à des dépens (art. 61 let. g LPGA a contrario ).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