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A/2124/2024 vom 10. Dezember 2024</w:t>
      </w:r>
    </w:p>
    <w:p>
      <w:r>
        <w:t>GE Cour de justice, 2024-12-10, FR</w:t>
      </w:r>
    </w:p>
    <w:p>
      <w:r>
        <w:rPr>
          <w:b/>
        </w:rPr>
        <w:t xml:space="preserve">Quelle: </w:t>
      </w:r>
      <w:r>
        <w:t>https://mcp.opencaselaw.ch/entscheid/ge_gerichte_A_2124_2024</w:t>
      </w:r>
    </w:p>
    <w:p>
      <w:r>
        <w:t>FR: GE_GERICHTE A/2124/2024 du 10 décembre 2024</w:t>
      </w:r>
    </w:p>
    <w:p>
      <w:r>
        <w:t>IT: GE_GERICHTE A/2124/2024 del 10 dicembre 2024</w:t>
      </w:r>
    </w:p>
    <w:p>
      <w:pPr>
        <w:pStyle w:val="Heading2"/>
      </w:pPr>
      <w:r>
        <w:t>Regeste</w:t>
      </w:r>
    </w:p>
    <w:p>
      <w:r>
        <w:t>PRINCIPE DE LA TRANSPARENCE(EN GÉNÉRAL);ACCÈS(EN GÉNÉRAL);COMMUNICATION;PRÉPOSÉ À LA PROTECTION DES DONNÉES;DONNÉES PERSONNELLES;CONSULTATION DU DOSSIER;PERSONNE CONCERNÉE(EN GÉNÉRAL);SECRET FISCAL;REJET DE LA DEMANDE | L'autorité intimée était en droit de refuser à la recourante la communication des pièces requises couvertes par le secret fiscal. Un caviardage aurait nécessité un travail disproportionné de la part des collaborateurs de l'autorité intimée. Néanmoins, lorsqu'une procédure de médiation prévue par la LIPAD a été engagée, que le préposé a demandé à consulter un des documents requis mais que celui-ci ne lui a pas été transmis, la procédure est viciée. Annulation partielle de la décision attaquée. Recours admis partiellement. | Cst; Cst-GE.28.al2; LIPAD.1.al1; LIPAD.1.al2; LIPAD.3.al1.leta; LIPAD.25; LIPAD.30.al1.leta; LIPAD.30.al3; RIPAD.10.al4; LIPAD.30.al5; LIPAD.26; RIPAD.7; LIPAD.39.al9; LIPAD.4.leta; LIPAD.27; LIFD.110; LHID.39.al1; LPFisc.12.al6; LPFisc.11.al1; CC.2.al2; LTrans.1</w:t>
      </w:r>
    </w:p>
    <w:p>
      <w:pPr>
        <w:pStyle w:val="Heading2"/>
      </w:pPr>
      <w:r>
        <w:t>Erwägungen</w:t>
      </w:r>
    </w:p>
    <w:p>
      <w:r>
        <w:rPr>
          <w:b/>
        </w:rPr>
        <w:t>E. 2</w:t>
      </w:r>
    </w:p>
    <w:p>
      <w:r>
        <w:t>Le litige porte sur la conformité au droit du refus de l'AFC-GE de donner accès à la recourante à l'entier des communications intervenues dans son dossier fiscal, soit en particulier l'ensemble de la correspondance entre l'AFC‑GE et l'Étude. Il a également pour objet la question préalable d'un éventuel renvoi du dossier à l'autorité intimée pour qu'elle transmette au PPDT les pièces n os 8 à 15 non caviardées du bordereau de pièces accompagnant la décision du 29 mars 2023.</w:t>
      </w:r>
    </w:p>
    <w:p>
      <w:r>
        <w:rPr>
          <w:b/>
        </w:rPr>
        <w:t>E. 3</w:t>
      </w:r>
    </w:p>
    <w:p>
      <w:r>
        <w:t>La recourante semble se plaindre d'un défaut de motivation au sujet du caviardage des pièces n os 28, 29 et 32. Ni la recommandation du PPDT ni l’AFC-GE n'expliqueraient en quoi le caviardage de ces pièces serait conforme aux principes de protection des données personnelles.</w:t>
      </w:r>
    </w:p>
    <w:p>
      <w:r>
        <w:rPr>
          <w:b/>
        </w:rPr>
        <w:t>E. 3.1</w:t>
      </w:r>
    </w:p>
    <w:p>
      <w:r>
        <w:t>La jurisprudence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arrêts du Tribunal fédéral 1C_548/2021 du 24 février 2023 consid. 5.2).</w:t>
      </w:r>
    </w:p>
    <w:p>
      <w:r>
        <w:rPr>
          <w:b/>
        </w:rPr>
        <w:t>E. 3.2</w:t>
      </w:r>
    </w:p>
    <w:p>
      <w:r>
        <w:t>En l'espèce, il ressort de la recommandation du PPDT que le caviardage opéré est conforme aux exigences des principes de protection des données personnelles. Il est en effet expliqué que les pièces n os 28, 29 et 32, ayant trait à une société tierce, avaient été fournies caviardées. Cela résultait des échanges de courriels entre l'avocate de la recourante et l'AFC-GE. Le dossier contient en effet un courriel de réponse du 22 août 2022 de l'autorité intimée à l'avocate de A______ laquelle avait, par courriel du 19 août précédent, enjoint de séparer toute communication en lien avec la recourante de celle traitant d'une autre société du groupe D______. La décision attaquée indique que les pièces caviardées produites dans le cadre des diverses procédures concernent principalement B______ et C______ ainsi qu'D______. Le secret fiscal n'ayant pas été levé par ces personnes, l'autorité intimée restait tenue de l'appliquer strictement. Ainsi et contrairement à ce que prétend la recourante, elle a pu comprendre les raisons ayant justifié le caviardage des pièces en question. Elle a d'ailleurs été en mesure de faire valoir, dans son acte de recours et sa réplique, son argumentation à cet égard. La motivation de la décision attaquée apparaît ainsi suffisante au regard des exigences requises en la matière. Le grief sera en conséquence rejeté.</w:t>
      </w:r>
    </w:p>
    <w:p>
      <w:r>
        <w:rPr>
          <w:b/>
        </w:rPr>
        <w:t>E. 4</w:t>
      </w:r>
    </w:p>
    <w:p>
      <w:r>
        <w:t>Toute personne a le droit de prendre connaissance des informations et d'accéder aux documents officiels, à moins qu'un intérêt prépondérant ne s'y oppose (art. 28 al. 2 Cst‑GE). Il a déjà été jugé que cette disposition n'avait pas une portée plus large que la LIPAD (arrêt du Tribunal fédéral 1C_379/2014 du 29 janvier 2015 consid. 5.4).</w:t>
      </w:r>
    </w:p>
    <w:p>
      <w:r>
        <w:rPr>
          <w:b/>
        </w:rPr>
        <w:t>E. 4.1</w:t>
      </w:r>
    </w:p>
    <w:p>
      <w:r>
        <w:t>La LIPAD régit l'information relative aux activités des institutions et la protection des données personnelles (art. 1 al. 1 LIPAD). Elle poursuit deux objectifs, soit favoriser la libre formation de l'opinion et la participation à la vie publique (let. a) ainsi que protéger les droits fondamentaux des personnes physiques ou morales de droit privé quant aux données personnelles les concernant (let. b ; art. 1 al. 2 LIPAD). Elle comporte deux volets. Le premier concerne l'information du public et l'accès aux documents ; il est réglé dans le titre II (art. 5 ss LIPAD). Le second porte sur la protection des données personnelles, dont la réglementation est prévue au titre III (art. 35 ss LIPAD). La LIPAD s'applique, sous réserve de l'art. 3 al. 3 LIPAD, non pertinent en l'espèce, et de l'art. 3 al. 5 LIPAD, aux institutions publiques visées à l'art. 3 al. 1 LIPAD et aux entités mentionnées à l'art. 3 al. 2 LIPAD. Sont notamment concernés les pouvoirs exécutif, législatif et judiciaire cantonaux, ainsi que leurs administrations et les commissions qui en dépendent (art. 3 al. 1 let. a LIPAD). Selon l'art. 25 LIPAD, les documents au sens de cette loi sont tous les supports d'information détenus par une institution contenant des renseignements relatifs à l'accomplissement d'une tâche publique (al. 1). Constituent notamment des documents les messages, rapports, études, procès-verbaux approuvés, statistiques, registres, correspondance, directives, prises de position, préavis ou décisions (al. 2). Pour les informations qui n'existent que sous forme électronique, l'impression qui peut en être obtenue sur support papier par un traitement informatique est un document (al. 3). En revanche, les notes à usage personnel, les brouillons ou autres textes inachevés ainsi que les procès-verbaux encore non approuvés ne constituent pas des documents (al. 4).</w:t>
      </w:r>
    </w:p>
    <w:p>
      <w:r>
        <w:rPr>
          <w:b/>
        </w:rPr>
        <w:t>E. 4.2</w:t>
      </w:r>
    </w:p>
    <w:p>
      <w:r>
        <w:t>Dans le cadre d'une procédure d'accès à des documents au sens de la LIPAD, le préposé cantonal est saisi par une requête écrite de médiation sommairement motivée notamment lorsque la demande d'accès d'un requérant n'est pas satisfaite (art. 30 al. 1 let. a LIPAD). Le PPDT recueille de manière informelle l’avis des institutions et personnes concernées. La consultation sur place des documents faisant l’objet d’une requête de médiation ne peut lui être refusée, à charge pour lui de veiller à leur absolue confidentialité (art. 30 al. 3 LIPAD). Le document dont l’accès est contesté doit, sur demande du PPDT, lui être communiqué. Cette communication se fait en principe au moyen de la consultation sur place du document ; exceptionnellement, le PPDT peut en recevoir une copie, à charge pour lui de la restituer ou de la détruire à la fin de la procédure de médiation (art. 10 al. 4 RIPAD). Il importe qu’il ait pleinement accès aux documents concernés, mais aussi que toute mesure soit prise pour que la procédure de médiation ne lève pas par elle-même la confidentialité litigieuse reconnue provisoirement aux documents en question. En cas de recours, la médiation représentera une pièce du dossier (Mémorial des séances du Grand Conseil de la République et canton de Genève [ci-après : MGC] 2000 45/VIII 7705).</w:t>
      </w:r>
    </w:p>
    <w:p>
      <w:r>
        <w:rPr>
          <w:b/>
        </w:rPr>
        <w:t>E. 4.3</w:t>
      </w:r>
    </w:p>
    <w:p>
      <w:r>
        <w:t>Dans un arrêt récent, le Tribunal fédéral a confirmé le caractère obligatoire de la transmission au PPDT des documents faisant l’objet d’une requête de médiation lorsque ce dernier en a fait la demande. Il a relevé que, dans le cas particulier, si le préposé avait demandé à recevoir une version non-caviardée du document, cela n'aurait pas pu lui être refusé en application de l'art. 30 al. 3 LIPAD (arrêt du Tribunal fédéral 1C_590/2022 , 1C_597/2022 et 1C_132/2023 du 16 novembre 2023 consid. 5.1.2). La chambre administrative a fait référence à cet arrêt du Tribunal fédéral dans un dossier dans lequel le PPDT avait demandé la communication du document – un agenda d'un ancien procureur – afin de pouvoir rendre sa recommandation. Le PPDT s'était vu opposer un refus et n'avait ainsi pas pu rendre une recommandation sur sa consultation. La chambre de céans a retenu que l'autorité intimée et l'ancien procureur avaient l'obligation de communiquer au PPDT la pièce sollicitée, ce dernier devant avoir pleinement accès aux documents concernés pour se prononcer. La chambre de céans a également retenu qu'une recommandation par laquelle le PPDT s'abstiendrait de prendre position n'était pas suffisante pour répondre aux exigences de l'art. 30 al. 5 LIPAD ( ATA/1354/2023 du 19 décembre 2023).</w:t>
      </w:r>
    </w:p>
    <w:p>
      <w:r>
        <w:rPr>
          <w:b/>
        </w:rPr>
        <w:t>E. 4.4</w:t>
      </w:r>
    </w:p>
    <w:p>
      <w:r>
        <w:t>En l'espèce, il ressort du dossier que le PPDT a demandé à l'AFC-GE de consulter le dossier mais que ce dernier n'a pas pu prendre connaissance de certaines pièces. Sa recommandation du 30 avril 2024 relève en effet que les pièces n os</w:t>
      </w:r>
    </w:p>
    <w:p>
      <w:r>
        <w:rPr>
          <w:b/>
        </w:rPr>
        <w:t>E. 8</w:t>
      </w:r>
    </w:p>
    <w:p>
      <w:r>
        <w:t>à 15, lesquelles devront préalablement lui être transmises sans caviardage par l’AFC-GE, dès l'entrée en force du présent arrêt. Elle sera confirmée pour le surplus. 6. Vu l'issue du litige, notamment la faible mesure dans laquelle la recourante obtient gain de cause, un émolument, réduit, de CHF 500.- sera mis à sa charge et une indemnité de procédure, réduite, de CHF 500.-,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