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A/2124/2011 vom 18. Mai 2012</w:t>
      </w:r>
    </w:p>
    <w:p>
      <w:r>
        <w:t>GE Cour de justice, 2012-05-18, FR</w:t>
      </w:r>
    </w:p>
    <w:p>
      <w:r>
        <w:rPr>
          <w:b/>
        </w:rPr>
        <w:t xml:space="preserve">Quelle: </w:t>
      </w:r>
      <w:r>
        <w:t>https://mcp.opencaselaw.ch/entscheid/ge_gerichte_A_2124_2011</w:t>
      </w:r>
    </w:p>
    <w:p>
      <w:r>
        <w:t>FR: GE_GERICHTE A/2124/2011 du 18 mai 2012</w:t>
      </w:r>
    </w:p>
    <w:p>
      <w:r>
        <w:t>IT: GE_GERICHTE A/2124/2011 del 18 maggio 2012</w:t>
      </w:r>
    </w:p>
    <w:p>
      <w:pPr>
        <w:pStyle w:val="Heading2"/>
      </w:pPr>
      <w:r>
        <w:t>Volltext</w:t>
      </w:r>
    </w:p>
    <w:p>
      <w:r>
        <w:t>Genève Cour de justice (Cour de droit public) Chambre des assurances sociales 18.05.2012 A/2124/2011</w:t>
      </w:r>
    </w:p>
    <w:p>
      <w:r>
        <w:t>A/2124/2011 ATAS/719/2012 du 18.05.2012 ( AI ) , REJETE En fait En droit RÉPUBLIQUE ET CANTON DE GENÈVE POUVOIR JUDICIAIRE A/2124/2011 ATAS/719/2012 COUR DE JUSTICE Chambre des assurances sociales Arrêt du 18 mai 2012 3ème Chambre En la cause Madame M___________, domiciliée à Genève, comparant avec élection de domicile en l'étude de Maître POGGIA Mauro recourante contre OFFICE DE L'ASSURANCE-INVALIDITE DU CANTON DE GENEVE, sis rue de Lyon 97, Genève intimé EN FAIT Madame M___________, née en 1951, téléphoniste/réceptionniste, s'est annoncée une première fois à l’assurance-invalidité le 4 novembre 1993 en invoquant des douleurs au niveau du bras et de l'épaule droits, des cervicales et des dorsales, une hypotension et de la fatigue suite à une chute survenue en novembre 1991. Se fondant principalement sur le dossier de l'assureur-accident, l'OAI a rejeté la demande de l'assurée au motif que les atteintes à la santé (syndrome cervical algique, syndrome de l'angulaire de l'omoplate droit, périarthrite scapulo-humérale droite, état dépressif réactionnel et côlon spastique) n’entrainaient pas d’incapacité de travail. Cette décision a été rendue le 21 décembre 1994. L'assurée - qui avait entre-temps repris à mi-temps une activité identique à celle exercée précédemment - s'est annoncée une seconde fois à l'assurance-invalidité le 8 janvier 2004, en alléguant être totalement incapable de travailler depuis le 15 novembre 2002 en raison des séquelles d’un accident de la circulation routière survenu le 17 mai 2000. Du dossier de l'assureur-accidents et de l’instruction menée par l’OFFICE CANTONAL DE L'ASSURANCE-INVALIDITE (ci-après OAI), il est ressorti que les diagnostics retenus étaient les suivants : syndrome cervical, brachialgies, radiculopathie C6-C7, syndrome vertigineux post-traumatique, état de stress et céphalées post-traumatiques et état anxio-dépressif. Étaient également mentionnés une discopathie protrusive C6-C7 avec une petite hernie discale et un rétrécissement de calibre du canal cervical de C5 à C7 dont il a été précisé qu'ils n'influençaient pas la capacité de travail. Le Dr A___________, psychiatre traitant de l’assurée, concluait à un état de stress post-traumatique chronicisé, totalement incapacitant, ainsi qu’à une modification durable de la personnalité et à un état dépressif moyen avec syndrome somatique sans répercussion sur la capacité de travail. Un examen bidisciplinaire (médecine physique et rééducation et psychiatrie) mené au Service médical régional (SMR) a conclu à des cervicalgies chroniques sur troubles dégénératifs, une hernie discale C5-C6 sans signe de compression ni trouble neurologique associé, une personnalité à traits dépendants et une fibromyalgie sans influence sur l'exercice de l'activité habituelle dont il a été estimé qu'elle était adaptée puisqu'elle permettait à l’assurée de ne pas conserver une position statique du rachis cervical plus d'une heure et demie, d'éviter le port de charges, l'élévation répétitive des membres supérieurs au-delà de 90°, les mouvements de rotation droite/gauche brusques et répétitifs et lui permettait de varier les positions et d'effectuer des exercices de stretching de la musculature cervicale toutes les une à deux heures. Sur la base de ces éléments, l'OAI a rejeté la demande de prestations par décision du 11 août 2005, confirmée sur opposition le 17 juillet 2006, puis par le Tribunal cantonal des assurances sociales -alors compétent- par arrêt du 14 mai 2009 ( ATAS/605/2009 ) et enfin par le Tribunal fédéral, dans un arrêt du 5 mars 2010 ( 9C_574/2009 ). Le Tribunal fédéral a estimé que l'appréciation de la juridiction cantonale - qui avait reconnu pleine valeur probante à l'expertise du SMR et avait nié l'existence d'un syndrome de stress post-traumatique comme comorbidité psychiatrique - ne pouvait être considérée comme arbitraire et qu’au surplus, la juridiction cantonale avait exposé de façon convaincante et détaillée les raisons pour lesquelles elle avait nié le caractère invalidant de la fibromyalgie de l'assurée. Le 4 juin 2010, l'assurée a déposé une troisième demande de prestations, que l’OAI a rejetée par décision du 8 juin 2011, au motif que les pièces produites par l’assurée ne permettaient pas de conclure à une modification de l’état de fait. Par écriture du 11 juillet 2011, l'assuré a interjeté recours contre cette décision en concluant à ce qu’il soit constaté que son état de santé s'était modifié de nature à lui ouvrir un droit aux prestations de l'assurance-invalidité depuis juin 2010 et que la cause soit renvoyée à l'OAI pour fixation du degré d'invalidité. A l’appui de sa position, la recourante produit les éléments suivants : un rapport établi suite à un ECG pratiqué le 17 juin 2010 constatant l'absence de pause ou de bradycardie pathologique, mais notant l'existence d'épisodes de tachycardies sinusales parfois symptomatiques et d’extrasystoles supra-ventriculaires isolées sporadiques ; une échocardiographie du 18 juin 2010 concluant à un examen normal ; un bref certificat du Dr B___________, spécialiste en médecine traditionnelle chinoise, attestant avoir reçu l'assurée pour une douleur sévère avec hématome réduisant considérablement la marche ; un certificat du Dr A___________, psychiatre traitant, du 8 juillet 2010, faisant mention d'une aggravation de l'état psychique de sa patiente suite à deux chutes survenues dans l'escaliers de son immeuble en juillet 2009 et avril 2010 ; selon le médecin, ces chutes ont eu pour conséquence une aggravation de l'état anxio-dépressif préexistant et une intensification des troubles du comportement de l'assurée qui ont nécessité une adaptation de la prise en charge psychiatrique avec augmentation de la posologie d'antidépresseurs et augmentation de la fréquence des séances (une fois tous les quinze jours au lieu d’une fois toutes les trois semaines) et ont entrainé une totale incapacité de travail ; un certificat du Dr C___________, chiropraticien attestant avoir reçu l'assurée en août 2009 puis en avril 2010 suite à ses deux chutes dont le traitement a été assez long et ardu avec des phases d'amélioration et de péjoration ; un rapport du Dr D___________, neurologue FMH, du 8 février 2011, concluant à un examen neurologique normal et relatant que l'assurée se plaint de céphalées de caractère mixte, de cervicalgies et lombalgies sans déficit neurologique ou élément radiculaire; un résumé d'intervention du Centre de thérapie brève (CTB) du 3 février 2011, suite à l'admission de l'assurée du 28 octobre 2010 au 14 janvier 2011, concluant à un trouble dépressif récurrent épisode actuel sévère sans symptômes psychotiques ; un certificat établi par le 4 juillet 2011 par le Dr E___________, de la Clinique BELMONT, certifiant que l'état de santé de l'assurée « est incompatible avec la reprise d'une activité et justifie une incapacité de gain donc une rente au titre de l'assurance-invalidité » (sic) ; le médecin conclut à un trouble dépressif majeur avec degré de désespoir important et à un état de stress post-traumatique avec forte réactivité émotionnelle ; Invité à se déterminer, l'intimé, dans sa réponse du 9 août 2011, a conclu au rejet du recours. Il souligne que dans sa seconde demande de prestations, l’assurée alléguait déjà une totale incapacité de travail en se basant sur les avis de ses médecins traitants. Quant au fond, l’intimé maintient que l'état de santé de la recourante ne s'est pas modifié de manière à influencer son droit aux prestations. Une audience d'enquêtes s'est tenue le 13 octobre 2011 lors de laquelle a été entendu le Dr F___________, chiropraticien, qui suit l’assurée depuis avril 2011 pour des douleurs chroniques, cervicales et lombaires. Le témoin a émis l’avis que l’assurée souffre d'un dysfonctionnement du système neurovégétatif ayant pour conséquence des troubles du sommeil et un état d'épuisement. Il a indiqué qu’il n’y a pas eu d’amélioration du point de vue de son état psychique. Le traitement vise à essayer de l'apaiser pour permettre à son corps de récupérer. Le témoin a indiqué ne pouvoir cependant poser de diagnostic, dont il a estimé qu’il ressortait de la compétence du psychiatre. Le témoin a encore précisé que l’état de l'assurée ne s'est pas amélioré depuis 2002 et que l'usure qui en découle ne peut que faire présager une péjoration de son état. Le même jour a été également entendu le Dr G___________, médecin traitant depuis septembre 2010 de l’assurée dont il a indiqué qu’elle se plaint principalement de problèmes d'ordre psychique (angoisse, dépression, difficultés relationnelles) et, sur le plan somatique, de douleurs dorsolombaires, de nucalgies, de céphalées et de palpitations. Le médecin a indiqué que l’état de la recourante est demeuré relativement stable depuis qu’il l’a reçue la première fois en consultation. Entendu à son tour, le Dr E___________, psychiatre qui suit la recourante depuis janvier 2011, c'est-à-dire depuis son hospitalisation à la clinique Belmont, a expliqué que l’assurée a été hospitalisée de jour (de 9h à 17h) jusqu'au mois de mai, puis suivie en ambulatoire, puis à nouveau hospitalisée de jour depuis le mois de septembre 2011. Le Dr E___________ a confirmé ses diagnostics, à savoir : trouble dépressif majeur récurrent (F 33.2), trouble anxieux généralisé (F 41.1). S'y ajoutait un problème d'alcool qui paraît désormais résolu (F 10). Le témoin a souligné que le terrain dépressif chez l’assurée est très ancien puisque l'on retrouve des antécédents de suicides parmi les membres de sa famille, ce qui peut donner à penser que le risque peut être important pour l’assurée. Selon le Dr H___________, l’état dépressif s'est aggravé en 2000 lorsque l’assurée a été victime de son premier accident, puis encore par la suite, en 2009 et 2010, de sorte qu’il lui est absolument impossible d'exercer la moindre activité lucrative sans courir le risque d'une décompensation grave. Dans ses écritures après enquêtes du 9 novembre 2011, l'intimé a persisté à conclure au rejet du recours en se référant à l’avis émis par le SMR en date du 17 octobre 2011. Quant à la recourante, elle s’est exprimée par écriture du 2 décembre 2011. Elle soutient qu'aucune valeur probante ne saurait être reconnue à l’avis du SMR puisqu'on ignore quel médecin l’a rendu et quelle est sa spécialisation. La recourante persiste à demander la mise ne œuvre d'une expertise rhumatologique et psychiatrique. EN DROIT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Le délai de recours est de 30 jours (art. 60 al. 1 LPGA). Interjeté dans la forme et le délai prévus par la loi, le recours est recevable, en vertu des art. 56ss LPGA. Le litige porte sur la question de savoir si l’état de santé de l’assurée s’est modifié depuis le 17 juillet 2006 - date de la décision sur opposition rejetant sa demande précédente - au point de lui ouvrir droit à des prestations de l’assurance-invalidité.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1 LAI (dans sa version antérieure au 1er janvier 2004), l’assuré a droit à une rente entière s’il est invalide à 66 2/3% au moins, à une demi-rente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En l’espèce, il convient de rappeler qu’au moment de la décision précédente, les diagnostics suivants ont été posés : cervicalgies chroniques sur troubles dégénératifs, hernie discale C5-C6 sans signe de compression ni trouble neurologique associé, personnalité à traits dépendants et fibromyalgie non invalidante. Ont été retenues comme limitations fonctionnelles : le fait de ne pouvoir conserver une position statique du rachis cervical plus d'une heure et demie, de devoir éviter le port de charges, l'élévation répétitive des membres supérieurs au-delà de 90°, les mouvements de rotation droite/gauche brusques et répétitifs et la nécessité de pouvoir varier les positions et effectuer des exercices de stretching de la musculature cervicale toutes les une à deux heures. On relèvera, s’agissant des éléments produits par la recourante à l’appui de l’aggravation alléguée, que l’ECG du 17 juin 2010 ne montre pas d’aggravation susceptible d’influencer le droit aux prestations puisqu’il constate l'absence de pause ou de bradycardie pathologique. Certes, il note l'existence d'épisodes de tachycardies sinusales et d’extrasystoles supra-ventriculaires isolées sporadiques mais il précise également qu’elles ne sont pas toujours symptomatiques. Qui plus est, il n’est pas allégué que ces épisodes auraient des conséquences en termes de capacité de travail et l’échocardiographie pratiquée le 18 juin 2010 a conclu à un examen normal. De même, le Dr D___________, neurologue, a conclu à un examen neurologique normal, précisant même que la hernie discale C6-C7 décrite ne semblait pas expliquer la symptomatologie et ne trouvait pas de traduction à l'examen clinique. Quant aux troubles allégués par l’assurée, il les a qualifiés d’attentionnels plutôt que de mnésiques. La recourante ne saurait non plus tirer argument de l’attestation du Dr B___________, dans la mesure où le médecin se contente de se faire l’écho de la douleur alléguée par l’assurée sans l’étayer d’aucun élément médical objectif. Il en va de même de l’attestation du Dr C___________. Quant au Dr F___________, il a admis ne pouvoir poser de diagnostic objectif et s’il a indiqué que l’état de l'assurée ne s'est pas amélioré depuis 2002 et qu’il fallait présager une péjoration de son état, il n’a pas affirmé que cette péjoration se serait déjà produite. Quant au Dr G___________, médecin traitant de l’assurée depuis septembre 2010, loin de faire état d’une aggravation, il a qualifié l’état de sa patiente de « relativement stable ». Partant, la Cour de céans considère qu’aucune aggravation n’a été rendue plausible sur le plan somatique. Sur le plan psychique, en revanche, il est vrai que le Dr A___________ parle d’une aggravation de l'état anxio-dépressif préexistant, désormais qualifié de sévère, et d’une intensification des troubles du comportement de l'assurée, que les médecins du CTB évoquent un trouble dépressif récurrent épisode actuel sévère sans symptôme psychotique et que le Dr E___________ fait état d’un trouble dépressif majeur avec degré de désespoir important. Des explications fournies par le CTB, il ressort que l’assurée a vraisemblablement présenté une péjoration de sa problématique dépressive suite à un sevrage involontaire au Valium (ce dernier ne lui a plus été prescrit lorsqu’elle a changé de médecin généraliste durant l’été 2010). Dans cette mesure, on peut considérer qu’une aggravation a été rendue plausible sur le plan psychique, que l’intimé aurait dès lors dû investiguer de manière plus approfondie plutôt que de se contenter de l’avis de son SMR, sans procéder à un nouvel examen de l’assurée. Dès lors que les éléments versés au dossier ne suffisent pas à déterminer précisément quelles sont les conséquences de l’aggravation de l’état dépressif - désormais qualifié de sévère par plusieurs spécialistes - sur la capacité de travail de l’assurée, il conviendrait effectivement de mettre sur pied une expertise psychiatrique pour éclaircir la question. Les faits n’étant pas suffisamment élucidés à cet égard, il convient de renvoyer la cause à l’intimé pour complément d’instruction sous forme d’expertise psychiatrique, confiée de préférence à un spécialiste extérieur au SMR puisque ce dernier s’est d’ores et déjà prononcé, et nouvelle décision. Au vu de ce qui précède, le recours sera admis partiellement et la décision du 8 juin 2011 annulée. La recourant obtenant gain de cause, une indemnité de 2'500 fr. lui sera accordée à titre de participation à ses frais et dépens (art. 61 let. g LPGA). Étant donné que, depuis le 1er juillet 2006, la procédure n'est plus gratuite (art. 69 al. 1bis LAI), au vu du sort du recours, il y a lieu de condamner l'intimé au paiement d'un émolument de 200 fr. PAR CES MOTIFS, LA CHAMBRE DES ASSURANCES SOCIALES : Statuant A la forme : Déclare le recours recevable. Au fond : L’admet partiellement au sens des considérants. Annule la décision du 8 juin 2011. Renvoie la cause à l’intimé pour instruction complémentaire et nouvelle décision. Condamne l’intimé à verser à la recourante la somme de 3’000 fr. à titre de dépens.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