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A/2124/2003 vom 23. September 2005</w:t>
      </w:r>
    </w:p>
    <w:p>
      <w:r>
        <w:t>GE Cour de justice, 2005-09-23, FR</w:t>
      </w:r>
    </w:p>
    <w:p>
      <w:r>
        <w:rPr>
          <w:b/>
        </w:rPr>
        <w:t xml:space="preserve">Quelle: </w:t>
      </w:r>
      <w:r>
        <w:t>https://mcp.opencaselaw.ch/entscheid/ge_gerichte_A_2124_2003</w:t>
      </w:r>
    </w:p>
    <w:p>
      <w:r>
        <w:t>FR: GE_GERICHTE A/2124/2003 du 23 septembre 2005</w:t>
      </w:r>
    </w:p>
    <w:p>
      <w:r>
        <w:t>IT: GE_GERICHTE A/2124/2003 del 23 settembre 2005</w:t>
      </w:r>
    </w:p>
    <w:p>
      <w:pPr>
        <w:pStyle w:val="Heading2"/>
      </w:pPr>
      <w:r>
        <w:t>Erwägungen</w:t>
      </w:r>
    </w:p>
    <w:p>
      <w:r>
        <w:rPr>
          <w:b/>
        </w:rPr>
        <w:t>E. 3</w:t>
      </w:r>
    </w:p>
    <w:p>
      <w:r>
        <w:t>Conformément à l'art. 56 V al. 1 let. a ch. 5 LOJ, le Tribunal cantonal des assurances sociales connaît en instance unique des contestations prévues à l’article 56 LPGA qui sont relatives à la loi fédérale sur l’assurance-accident du 20 mars 1981. Sa compétence pour juger du cas d’espèce est ainsi établie.</w:t>
      </w:r>
    </w:p>
    <w:p>
      <w:r>
        <w:rPr>
          <w:b/>
        </w:rPr>
        <w:t>E. 4</w:t>
      </w:r>
    </w:p>
    <w:p>
      <w:r>
        <w:t>Interjeté dans les forme et délai légaux, le recours est recevable conformément aux art. 56 et 60 LPGA.</w:t>
      </w:r>
    </w:p>
    <w:p>
      <w:r>
        <w:rPr>
          <w:b/>
        </w:rPr>
        <w:t>E. 5</w:t>
      </w:r>
    </w:p>
    <w:p>
      <w:r>
        <w:t>Le litige porte sur le degré d’incapacité de travail de la recourante du 27 mars 1994 au 31 décembre 2000.</w:t>
      </w:r>
    </w:p>
    <w:p>
      <w:r>
        <w:rPr>
          <w:b/>
        </w:rPr>
        <w:t>E. 6</w:t>
      </w:r>
    </w:p>
    <w:p>
      <w:r>
        <w:t>Conformément à l’art. 16 al. 1 LAA, l’assuré totalement ou partiellement incapable de travailler à la suite d’un accident a droit à une indemnité journalière. L’art. 16 al. 2 LAA précise que le droit à l’indemnité journalière naît le troisième jour qui suit celui de l’accident. Il s’éteint dès que l’assuré a recouvré sa pleine capacité de travail, dès qu’une rente est versée ou dès que l’assuré décède. Une personne est considérée comme incapable de travailler lorsque, à la suite d’une atteinte à sa santé physique et/ou psychique due à un accident, elle ne peut plus exercer son activité lucrative habituelle ou ne peut l’exercer de manière limitée ou encore avec le risque d’aggraver son état de santé. Le degré d’incapacité de travail s’apprécie ainsi au regard de la diminution de la productivité de l’assuré dans sa profession actuelle, tant que l’on peut raisonnablement exiger de lui qu’il utilise dans un autre secteur d’activité sa capacité fonctionnelle résiduelle. La tâche du médecin consiste ainsi à indiquer dans quelle mesure et pour quelles activités l’assuré est incapable de travailler ; en outre, les données médicales constituent un élément important pour déterminer quels travaux on peut encore, raisonnablement, exiger de l’assuré (ATF 115 V p. 134, consid. 2 ; ATF 114 V p. 314 consid. 3c; ATF 105 V p. 158, consid. 1).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dans la décision du 22 juillet 2003, l’intimée a reconnu à la recourante une incapacité totale de travail du 27 mars au 31 mai 1994 et du 16 janvier 1995 au 4 février 1997, puis de 20% du 5 février 1997 au 31 décembre 2000.</w:t>
      </w:r>
    </w:p>
    <w:p>
      <w:r>
        <w:rPr>
          <w:b/>
        </w:rPr>
        <w:t>E. 8</w:t>
      </w:r>
    </w:p>
    <w:p>
      <w:r>
        <w:t>S’agissant de la première période d’incapacité de travail (du 27 mars au 31 mai 1994), laquelle n’est pas litigieuse, l’intimée s’est basée sur le rapport du Dr P.-A. A__________ du 12 décembre 1995 pour déterminer qu’elle débutait le 27 mars 1994, soit le lendemain de l’accident survenu le 26 mars 1994. La fin de la première période d’incapacité a été fixée sur la base du rapport du Dr J. DE BLONEY du 22 mai 1997, selon lequel le traitement avait pris fin le 31 mai 1994. L’intimée a retenu la seconde période d’incapacité de travail (du 16 janvier 1995 au 4 février 1997), en se fondant sur le rapport du 30 mai 1997 établi par le Dr P.-A. A__________.</w:t>
      </w:r>
    </w:p>
    <w:p>
      <w:r>
        <w:rPr>
          <w:b/>
        </w:rPr>
        <w:t>E. 9</w:t>
      </w:r>
    </w:p>
    <w:p>
      <w:r>
        <w:t>S’agissant de la période entre les deux incapacités totales de travail reconnues par l’intimée, soit du 1 er juin 1994 au 15 janvier 1995, force est de constater qu’aucune incapacité de travail justifiant l’octroi de prestations sur la totalité de la période n’a été établie. Contrairement aux allégués de la recourante, il appert que celle-ci n’a pas consulté le Dr G__________ durant cette période, mais bien après, soit le 17 décembre 1999 pour la première fois (cf. courrier du Dr G__________ du 21 juillet 2005). La Dresse F__________ a cependant confirmé avoir reconnu à l’assurée une incapacité à 100% du 28 octobre 1994 au 6 janvier 1995 par courrier du 14 avril 2005 adressé au Tribunal de céans. Il y a ainsi lieu d’admettre le droit à des indemnités du 28 octobre 1994 au 6 janvier 1995.</w:t>
      </w:r>
    </w:p>
    <w:p>
      <w:r>
        <w:rPr>
          <w:b/>
        </w:rPr>
        <w:t>E. 10</w:t>
      </w:r>
    </w:p>
    <w:p>
      <w:r>
        <w:t>L’intimée a fixé à 20% le taux d’incapacité de travail du 5 février 1997 au 31 décembre 2000. Elle s’est fondée sur le taux retenu par l’expert dans son rapport du 9 novembre 1999. Selon ce rapport au surplus, les quelques symptômes existant encore sont beaucoup plus légers et espacés. L’expert évoque à cet égard une lente amélioration. Il est vrai que la Dresse J__________ a indiqué une incapacité de travail à 100% du 22 janvier au 7 mars 1999 (cf. rapport établi en date du 5 mai 2004, à la demande de sa patiente). Toutefois, selon la jurisprudence du TFA, le médecin traitant a un mandat de soins. Il est dans une position particulière, en raison de la confiance réciproque qui régit la relation patient/médecin. Il n’a pas, d’emblée, de raison de mettre en doute l’incapacité alléguée par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 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 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Les conclusions de la Dresse J__________ ne sauraient ainsi remettre en question celles, claires et bien motivées du rapport d’expertise, fondées sur un examen complet de l’assurée et établies en pleine connaissance de l’anmnèse, et qui remplit ainsi les exigences jurisprudentielles pour avoir pleine valeur probante. Or, selon l’expert, il existe du 5 février 1997 au 31 décembre 2000 une incapacité de 20% seulement.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