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A/2121/2005 vom 11. August 2005</w:t>
      </w:r>
    </w:p>
    <w:p>
      <w:r>
        <w:t>GE Cour de justice, 2005-08-11, FR</w:t>
      </w:r>
    </w:p>
    <w:p>
      <w:r>
        <w:rPr>
          <w:b/>
        </w:rPr>
        <w:t xml:space="preserve">Quelle: </w:t>
      </w:r>
      <w:r>
        <w:t>https://mcp.opencaselaw.ch/entscheid/ge_gerichte_A_2121_2005</w:t>
      </w:r>
    </w:p>
    <w:p>
      <w:r>
        <w:t>FR: GE_GERICHTE A/2121/2005 du 11 août 2005</w:t>
      </w:r>
    </w:p>
    <w:p>
      <w:r>
        <w:t>IT: GE_GERICHTE A/2121/2005 del 11 agosto 2005</w:t>
      </w:r>
    </w:p>
    <w:p>
      <w:pPr>
        <w:pStyle w:val="Heading2"/>
      </w:pPr>
      <w:r>
        <w:t>Regeste</w:t>
      </w:r>
    </w:p>
    <w:p>
      <w:r>
        <w:t>LP. 120, LP.116.1, LP.101.1, LP.112.1, LP.121, LP.22, LP.5, LP.31, ORFI.30, ORFI.3, ORFI.15.1a</w:t>
      </w:r>
    </w:p>
    <w:p>
      <w:pPr>
        <w:pStyle w:val="Heading2"/>
      </w:pPr>
      <w:r>
        <w:t>Erwägungen</w:t>
      </w:r>
    </w:p>
    <w:p>
      <w:r>
        <w:rPr>
          <w:b/>
        </w:rPr>
        <w:t>E. 5</w:t>
      </w:r>
    </w:p>
    <w:p>
      <w:r>
        <w:t>La présente plainte doit donc être admise en tant qu’elle conclut au constat de la tardiveté de la réquisition de réaliser les parts de propriété par étages constituées sur les feuillets L, M et N de la parcelle n° 4 de G. formée le 30 mai 2005 par la B______SA dans le cadre de sa poursuite n° 02 xxxx31 Z intégrée, de façon non contestée ( DCSO/250/04 consid. 2.c du 19 mai 2004), dans la série n° 00 xxxx69 U. La même conclusion s’impose pour la parcelle n° 1 de C______, également concernée par le retrait que la B______ Ltd en liquidation a fait de sa réquisition de vente. En revanche, il n’y a pas lieu de généraliser ce constat pour tous les biens immobiliers saisis dans le cadre de la série considérée, le retrait de ladite réquisition de vente ayant été explicitement limité par la B______ Ltd en liquidation, à son profit comme indirectement à celui des autres créanciers saisissants, aux parts de propriété par étages constituées sur les feuillets L, M et N de la parcelle n° 4 de G. et à la parcelle n° 1 de C______. En conséquence, l’avis de réception de la réquisition de vente précitée de la B______SA sera annulé.</w:t>
      </w:r>
    </w:p>
    <w:p>
      <w:r>
        <w:rPr>
          <w:b/>
        </w:rPr>
        <w:t>E. 6</w:t>
      </w:r>
    </w:p>
    <w:p>
      <w:r>
        <w:t>La procédure de plainte est gratuite, sous réserve de témérité ou de mauvaise foi, hypothèse non réalisée en l’espèce ; par ailleurs, elle ne donne lieu à aucun dépens (art. 20a al. 1 LP ; art. 61 al. 2 ch. 1 et art. 62 al. 2 OELP). . * * * * * PAR CES MOTIFS, LA COMMISSION DE SURVEILLANCE SIÉGEANT EN SECTION : A la forme : 1. Déclare recevable la plainte A/2121/2005 formée le 17 juin 2005 par M. G______ contre l’avis de réception de la réquisition de vente des feuillets n° L, M et N de la parcelle n° 4 de la commune de G., section , de la B______SA. Au fond : 2. L’admet partiellement. 3. Dit que la poursuite n° 02 xxxx31 Z de la B______SA intégrée dans la série n° 00 xxxx69 U est caduque à l’égard des parts de propriété par étages constituées sur les feuillets L, M et N de la parcelle n° 4 de G. et de la parcelle n° 1 de C______, saisies dans le cadre de la série n° 00 xxxx69 U. 4. Annule l’avis de réception de la réquisition de vente formée le 30 mai 2005 par la B______SA. 5. Déboute les parties de toutes autres conclusions. Siégeant : M. Raphaël MARTIN, président ; M. Didier BROSSET et Mme Magali ORSINI, juges assesseur-e-s. Au nom de la Commission de surveillance : Paola DI DIO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