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A/2120/2019 vom 17. Oktober 2017</w:t>
      </w:r>
    </w:p>
    <w:p>
      <w:r>
        <w:t>GE Cour de justice, 2017-10-17, FR</w:t>
      </w:r>
    </w:p>
    <w:p>
      <w:r>
        <w:rPr>
          <w:b/>
        </w:rPr>
        <w:t xml:space="preserve">Quelle: </w:t>
      </w:r>
      <w:r>
        <w:t>https://mcp.opencaselaw.ch/entscheid/ge_gerichte_A_2120_2019</w:t>
      </w:r>
    </w:p>
    <w:p>
      <w:r>
        <w:t>FR: GE_GERICHTE A/2120/2019 du 17 octobre 2017</w:t>
      </w:r>
    </w:p>
    <w:p>
      <w:r>
        <w:t>IT: GE_GERICHTE A/2120/2019 del 17 ottobre 2017</w:t>
      </w:r>
    </w:p>
    <w:p>
      <w:pPr>
        <w:pStyle w:val="Heading2"/>
      </w:pPr>
      <w:r>
        <w:t>Erwägungen</w:t>
      </w:r>
    </w:p>
    <w:p>
      <w:r>
        <w:rPr>
          <w:b/>
        </w:rPr>
        <w:t>E. 3</w:t>
      </w:r>
    </w:p>
    <w:p>
      <w:r>
        <w:t>ème Chambre En la cause Madame A______, domiciliée à ONEX recourante contre OFFICE CANTONAL DE L'EMPLOI, sis rue des Gares 16, GENÈVE intimé EN FAIT 1.        Le 27 mars 2018, Madame A______ (ci-après : l'assurée), née en 1974, s'est annoncée auprès de l'Office cantonal de l'emploi (ci-après : l'OCE) et un délai-cadre d'indemnisation a été ouvert en sa faveur. 2.        Le 4 avril 2018, l'assurée a signé un plan d'action prévoyant notamment son obligation de remettre au minimum dix recherches personnelles d'emploi par mois, au plus tard le 5 du mois suivant. 3.        Par décision du 26 octobre 2018, l'OCE a prononcé une suspension d'un jour du droit aux indemnités de l'assurée, à compter du 1 er octobre 2018, au motif qu'elle avait remis son formulaire de recherches avec un léger retard. 4.        Le 5 février 2019, l'assurée a remis un formulaire comportant neuf recherches personnelles pour le mois de janvier 2019. 5.        Lors de son entretien du 11 février 2019 avec sa conseillère, l'assurée a été informée de l'insuffisance de ses recherches pour janvier 2019. Selon le procès-verbal de cet entretien, aucune recherche supplémentaire n'a été transmise par l'assurée à cette occasion. 6.        Par décision du 12 février 2019, l'OCE a prononcé une suspension de six jours du droit aux indemnités de l'assurée, à compter du 1 er février 2019, en raison de recherches insuffisantes en janvier 2019. Il a rappelé qu'il s'agissait là du deuxième manquement reproché à l'assurée. 7.        Par courrier du 21 février 2019, l'assurée s'est opposée à cette décision en alléguant avoir effectué avec soin ses dix recherches mensuelles, comme à son habitude, mais avoir oublié de reporter la dernière sur le formulaire ad hoc. Elle mentionnait à cet égard un appel téléphonique passé à une amie employée au CREDIT SUISSE alors en arrêt pour cause de burn out. Elle expliquait avoir malencontreusement omis de noter ledit appel en date du 30 janvier 2019. L'assurée insistait par ailleurs sur sa situation personnelle et financière difficile et sollicitait l'annulation de la décision et le versement intégral de ses indemnités. 8.        Par décision du 10 mai 2019, l'OCE a rejeté l'opposition. 9.        Par pli du 31 mai 2019, l'assurée a interjeté recours contre cette décision. Elle reprend les arguments déjà développés dans son opposition et explique devoir faire face à des charges importantes. 10.    Invité à se déterminer, l'intimé, dans sa réponse du 27 juin 2019, a conclu au rejet du recours. Il ajoute que la dernière recherche mentionnée par la recourante, soit l'appel téléphonique à « une amie qui travaille au Crédit Suisse (...) à l'arrêt pour cause de burn out » dont le nom et la fonction n'ont pas été précisés, ne saurait être considérée comme une véritable recherche d'emploi, c'est-à-dire une démarche concrète entreprise auprès d'un employeur potentiel susceptible de l'engager. 11.    Par écriture du 10 juillet 2019, la recourante a rétorqué que l'activation de réseau est la principale démarche à entreprendre, de nos jours, pour trouver un emploi.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et dans la forme prévue par la loi, le recours est recevable (art. 56ss LPGA). 3.        Le litige porte sur le bien-fondé de la décision de l'intimé de suspendre pour six jours le droit à l'indemnité de la recourante faute de recherches suffisantes en janvier 2019. 4.        a. Aux termes de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La jurisprudence a précisé, en particulier, que la remise de recherches d'emploi après l'échéance du délai, notamment au stade de l'opposition, ne peut être prise en considération (cf. arrêts du Tribunal fédéral 8C_194/2013 du 26 septembre 2013 consid. 6 et 8C_886/2012 du 2 juillet 2013 consid. 5 ; ATAS/74/2015 du 3 février 2015 consid. 6 ; ATAS/46/2015 du 27 janvier 2015 consid. 6). 5.        a. L'art. 30 al. 1 let. d LACI, dispose que le droit de l'assuré à l'indemnité est suspendu lorsqu'il est établi que celui-ci n'observe pas les prescriptions de contrôle du chômage ou les instructions de l'autorité compétente. 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c.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p. 303). 6.        a. A teneur de l'art. 30 al. 3 LACI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OACI, la suspension est de 1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(DTA 1989 p. 88 consid. 4c p. 93 ; Boris RUBIN, op. cit., p. 325). b.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Le Bulletin LACI/IC - marché du travail / assurance-chômage du SECO, janvier 2019, prévoit une suspension de l'indemnité de 3 à 4 jours en cas de recherche insuffisante d'emploi, durant la période de contrôle, pour la première fois, de 5 à 9 jours pour la deuxième fois et de 10 à 19 jours pour la troisième fois, la faute étant considérée légère les deux premières fois et légère à moyenne pour la troisième fois (Bulletin LACI/IC n° D79 1C). c. La durée de la suspension est exclusivement fixée en fonction du comportement fautif de l'assuré et non pas en fonction de la durée effective du chômage ou de la situation personnelle de l'intéressé (ATF 113 V 154 ; arrêt du Tribunal fédéral des assurances C 81/05 du 29 novembre 2005). Dans plusieurs arrêts, le Tribunal fédéral a confirmé une sanction de 5 jours de suspension du droit à l'indemnité d'assurés qui avaient remis la preuve de leurs recherches personnelles d'emploi après avoir pris connaissance de la décision de suspension (ATF 139 V 164 consid. 3.3; arrêt du Tribunal fédéral 8C_73/2013 du 29 août 2013 consid. 5.3 ; arrêt du Tribunal fédéral 8C_194/2013 du 26 septembre 2013 consid. 6 ; arrêt du Tribunal fédéral 8C_537/2013 du 16 avril 2014 consid. 6).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125 V 195 consid. 2). Il n'existe pas, en droit des assurances sociales, un principe selon lequel l'administration ou le juge devrait statuer, dans le doute, en faveur de l'assuré (ATF 126 V 322 consid. 5a). 8.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du Tribunal fédéral C 294/99 du 14 décembre 1999 consid. 2a, in DTA 2000 n° 25 p. 122; cf. aussi arrêt du Tribunal Fédéral 8C_427/2010 du 25 août 2010 consid. 5.1 ; arrêt du Tribunal fédéral 8C_591/2012 du 29 juillet 2013 consid. 6.3). 9.        En l'espèce, il n'est pas contesté que la recourante a remis, le 5 février 2019, un formulaire comportant neuf recherches d'emploi effectuées en janvier 2019 en lieu et place des dix recherches convenues dans le plan d'action du 4 avril 2018. La recourante allègue avoir effectué une dixième recherche mais avoir oublié de la mentionner sur le formulaire ad hoc. A cet égard, il sied de relever qu'elle ne se prévaut de cette recherche qu'au stade de son opposition, soit seize jours après l'échéance du délai et qu'elle ne l'a pas spontanément communiquée à sa conseillère ORP lors de son entretien du 11 février 2019, ni immédiatement après, en dépit des mises en garde de cette dernière quant à l'insuffisance de ses recherches d'emploi pour janvier 2019. Cette dixième recherche doit donc être considérée comme tardive et ne peut être prise en compte (art. 26 al. 2 OACI). C'est en outre à juste titre que l'intimé relève que la seule mention d'un appel téléphonique à une amie - dont ni le nom, ni les coordonnées ne sont mentionnées - travaillant dans une banque et en arrêt de travail ne saurait être considérée comme une recherche suffisante d'un point de vue qualitatif. Dès lors, il convient de relever que le nombre recherches effectuées par la recourante en janvier 2019 est insuffisant. 10.    Au vu des circonstances et du fait qu'il s'agit du second manquement reproché à l'intéressée, la sanction de six jours appliquée correspond au barème du SECO et respecte le principe de la proportionnalité. Il est rappelé à cet égard que la situation personnelle de la recourante, n'est pas prise en compte pour fixer la quotité de la faute, soit le nombre de jours de suspension. Partant,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