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A/211/2011 vom 28. Juli 2011</w:t>
      </w:r>
    </w:p>
    <w:p>
      <w:r>
        <w:t>GE Cour de justice, 2011-07-28, FR</w:t>
      </w:r>
    </w:p>
    <w:p>
      <w:r>
        <w:rPr>
          <w:b/>
        </w:rPr>
        <w:t xml:space="preserve">Quelle: </w:t>
      </w:r>
      <w:r>
        <w:t>https://mcp.opencaselaw.ch/entscheid/ge_gerichte_A_211_2011</w:t>
      </w:r>
    </w:p>
    <w:p>
      <w:r>
        <w:t>FR: GE_GERICHTE A/211/2011 du 28 juillet 2011</w:t>
      </w:r>
    </w:p>
    <w:p>
      <w:r>
        <w:t>IT: GE_GERICHTE A/211/2011 del 28 luglio 2011</w:t>
      </w:r>
    </w:p>
    <w:p>
      <w:pPr>
        <w:pStyle w:val="Heading2"/>
      </w:pPr>
      <w:r>
        <w:t>Erwägungen</w:t>
      </w:r>
    </w:p>
    <w:p>
      <w:r>
        <w:rPr>
          <w:b/>
        </w:rPr>
        <w:t>E. 9</w:t>
      </w:r>
    </w:p>
    <w:p>
      <w:r>
        <w:t>ème Chambre En la cause Monsieur T__________, domicilié au Grand-Saconnex, comparant avec élection de domicile en l'étude de Maître Michel LELLOUCH recourant contre SUVA, CAISSE NATIONALE SUISSE D'ASSURANCE EN CAS D'ACCIDENTS, sise Avenue de la Gare 1, 1003 Lausanne intimée EN FAIT Monsieur T__________, né en 1978, employé au sein de X__________ SA, est assuré à ce titre auprès de la SUVA contre les accidents. En 2007 et 2008, il était rémunéré à l'heure, des indemnités intitulées "heures fériées" et "professionnelles journalières totales" ainsi que pour repas lui étant versées, en sus du 13 e salaire de 4'886 fr. 05. L'assuré est né au Portugal où il a effectué sa scolarité obligatoire. Il est arrivé en Suisse en 2004 et a été engagé par l'employeur précité le 26 août 2004 en tant que grutier, étant au bénéfice d'un permis de grutier. Le 16 octobre 2008, il a été victime d'un accident de chantier lors duquel, alors qu'il conduisait une pelle mécanique, celle-ci s'est renversée sur le côté gauche. Il a subi une fracture médio-diaphysaire du radius gauche type Galeazzi. A l'issue du traitement médical, l'assuré souffrait encore d'une atteinte sensitive isolée du nerf radial gauche (pièce 64 CNA). Le médecin d'arrondissement, qui a ausculté l'assuré, a constaté un manque de force dans le poignet gauche, des douleurs à la sollicitation de celui-ci et des troubles sensitifs distaux; la mobilité en flexion, extension et supination était restreinte. Ces limitations rendent impossibles le port de charges supérieures à 10 kg, l'utilisation d'outils à frappe, vibratoire, force de serrage et les mouvements répétés du poignet. Dans une activité légère respectant ces limitations, la capacité de travail était totale. 3. L'AI a rendu une décision retenant un gain sans invalidité de 71'864 fr. et un gain avec invalidité de 59'979 fr., de sorte que le taux d'invalidité de 16,5% ne donnait aucun droit à des prestations de l'AI. 3. Depuis le 1 er septembre 2010, l'assuré travaille en qualité d'agent de sécurité auprès de Y__________ AG. Il a, dans un premier temps, été engagé comme agent de sécurité auxiliaire, puis dès le 1 er décembre 2010, en tant qu'agent de sécurité. Son salaire mensuel brut s'élève à 4'400 fr., versé 13 fois l'an (art. 4.4 du contrat). Par décision du 15 octobre 2010, la SUVA lui a reconnu, avec effet au 1 er septembre 2010, le droit à une rente d'invalidité de 19% et lui a versé une indemnité pour atteinte à l'intégrité de 6'300 fr., correspondant à un taux de 5%. La SUVA a retenu, sur la base des indications fournies par l'ancien employeur de l'assuré qu'en 2010, il aurait réalisé un salaire de 72'540 fr.; le gain assuré était de 64'834 fr. La SUVA a rejeté l'opposition formée par l'assurée par décision du 6 décembre 2010. Par acte expédié le 24 janvier 2011 à la Chambre des assurances sociales de la Cour de justice, l'assuré recourt contre cette décision, dont il demande l'annulation. Il conclut à ce que sa rente d'invalidité soit fixée en fonction d'un taux d'invalidité de 27%, subsidiairement de 23,4%, et que l'indemnité pour atteinte à l'intégrité le soit en fonction d'une atteinte de 20%, soit un montant de 25'200 fr. Il reproche à la SUVA de ne pas avoir tenu compte, dans la détermination de son gain assuré, de tous les éléments le constituant. Par ailleurs, il convenait de se fonder sur le gain effectivement réalisé après la survenance du sinistre pour fixer le revenu d'invalide. La SUVA conclut au rejet du recours. Elle expose que les indemnités professionnelles n'ont pas à être intégrées dans le gain assuré, dès lors qu'il s'agit de dédommagements pour des frais encourus. Se référant à l'art. 9 al. 2 RAVS et à l'ATAS 1283/2009, consid. 6, le recourant relève que les indemnités professionnelles accordées pour les déplacements de son domicile à son lieu de travail habituel et celles pour les repas pris au lieu de travail entrent dans le salaire. La SUVA, à qui la détermination du recourant a été transmise, a indiqué que celle-ci n'appelait pas d'observations de sa part. Le 10 mai 2011, les parties ont été informées que la cause était gardée à juger. EN DROIT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dans le délai et la forme prescrits, le recours est recevable (art. 38 al. 3 et 4 let. c, art. 60 et 61 let. b LPGA). Le premier point litigieux concerne le gain assuré. Le recourant soutient que les salaires rétroactifs et les indemnités professionnelles journalières ainsi que l'ensemble des indemnités pour jours fériés doivent être inclus dans le salaire réalisé entre le 16 octobre 2007 et le 15 octobre 2008, de sorte que le salaire assuré s'élève à 69'806 fr. 75. L'intimée soutient que le gain annuel effectivement réalisé, selon l'employeur, pendant la période précitée est de 64'834 fr.; il n'y a pas lieu de s'en écarter. a) Selon l'art. 6 al. 1 LAA, les prestations d'assurance sont allouées en cas d'accident professionnel, d'accident non professionnel et de maladie professionnelle. En vertu de l'art. 18 al. 1 LAA, l'assuré invalide (art. 8 LPGA) à 10 %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Le salaire déterminante est celui résultant de la législation sur l'AVS (art. 22 al. 2 OLAA). La rente d’invalidité s’élève à 80 % du gain assuré (art. 20 al. 1 LAA). Le salaire déterminant au sens de l'art. 5 al. 2 LAVS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9 al. 2 RAVS, dans sa teneur applicable en 2008, les indemnités accordées régulièrement pour le déplacement du domicile au lieu de travail habituel et pour les repas courants pris au lieu de travail habituel font, en principe, partie du salaire déterminant. b) Selon le Tribunal fédéral toutefois, les indemnités de repas ne constituent pas un revenu du travail, mais un dédommagement pour les dépenses directement liées à l'exercice de la profession; dès lors, ces frais ne doivent pas être pris en considération dans le calcul du gain annuel (ATF np I 97/2005 du 13 avril 2006, consid. 4.2; RCC 1986 p. 434 consid. 3b; ATF np I 581/00 du 15 juin 2001). Par identité de motifs, il en va de même pour les indemnités professionnelles journalières qui, selon les explications du recourant, constituent des indemnités pour les frais de déplacement de son domicile à son lieu de travail habituel. Les montants versés à cet égard fluctuent. Dans la mesure où le recourant était appelé à intervenir sur des chantiers et qu'ainsi son lieu de travail variait, il convient d'admettre, sous l'angle de la vraisemblance prépondérante, que les indemnités de déplacement versées au recourant couvraient les frais encourus à ce titre par celui-ci. En revanche, les indemnités pour jours fériés font partie du gain déterminant (ATF np 9C_181/2008 du 23 octobre 2008; U 385/1999 du 27 mars 2000). Au vu de ce qui précède, il y a donc lieu d'intégrer au revenu assuré le salaire brut résultant des heures de travail, les heures fériées, le 13 e salaire ainsi que les salaires rétroactifs. Ces éléments sont, au demeurant, ceux sur lesquels l'employeur a retenu les cotisations AVS. Le décompte établi par l'intimé tient dument compte de l'ensemble de ces éléments. Le gain assuré est donc bien de 64'834 fr., de sorte que le premier grief est rejeté. 3. En second lieu, le recourant reproche à l'intimée de ne pas avoir retenu comme salaire d'invalide le salaire qu'il réalise effectivement, à savoir 4'400 fr. brut par mois. Par ailleurs, la décision querellée ne se fonde que sur un secteur d'activités, alors que ceux mentionnés dans les documents internes des postes de travail DPT recensent de nombreux postes adaptés pour lesquels toutefois le salaire est inférieur à celui qu'il réalise actuellement. Enfin, le salaire annuel résultant des statistiques de l'Enquête suisse sur la structure des salaires 2008 se situe entre 33'580 fr. et 55'569 fr. a)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ce faire,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de l'activité raisonnablement exigible, ou revenu d'invalide, doit pour sa part être déterminé en se référant aux conditions d'un marché du travail équilibré et structuré offrant un éventail d'emplois diversifiés. Lorsqu’un 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126 V 75 consid. 3b/aa). Lorsque ces conditions ne sont pas réalisées ou lorsque l'assuré ne reprend pas d'activité lucrative, la comparaison peut se faire au moyen de tabelles statistiques (ATF 126 V 76 consid. 3a/bb et les références) ou de données salariales résultant de descriptions de postes de travail (DPT) (ATF 129 V 472 ). Lorsque le revenu d'invalide doit être calculé sur une base théorique et abstraite en l'absence d'un revenu effectivement réalisé, celui-ci ne saurait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 480). Pour que le revenu d'invalide corresponde aussi exactement que possible à celui que l'assuré pourrait réaliser en exerçant l'activité que l'on peut raisonnablement attendre de lui (cf. ATF 128 V 29 consid. 1 p. 30), l'évaluation dudit revenu doit nécessairement reposer sur un choix large et représentatif d'activités adaptées au handicap de la personne assurée. C'est pourquoi la jurisprudence impose, en cas de recours aux DPT, la production d'au moins cinq d'entre eux (ATF 129 V précité).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précité). b) Les parties s'accordent sur le salaire annuel brut de 72'540 fr. qu'aurait réalisé en 2010 le recourant sans accident. Celui-ci est conforme aux indications fournies par l'ancien employeur du recourant. Elles divergent cependant quant au salaire d'invalide que l'assuré pourrait réaliser. c) Selon le contrat de travail produit par le recourant, il réalise un salaire brut de 4'400 fr. par mois, versé 13 fois l'an, soit un salaire brut annuel de 57'200 fr. Le recourant a d'abord été engagé en tant qu'agent de sécurité auxiliaire, puis depuis le 1 er décembre 2010, en tant qu'agent de sécurité. Son contrat est établi pour une durée indéterminée. Elle met pleinement en valeur sa capacité de travail résiduelle et lui procure un gain correspondant au travail effectivement fourni. Il n'apparaît pas que sa rémunération contienne un élément de salaire social. Au contraire, elle correspond à la description du DPT 7515 figurant dans la liste de l'intimé où pour une activité de surveillant la rémunération moyenne est de 54'288 fr. L'intimé a retenu les DPT correspondant aux postes suivants: employé de garage, collaborateur de production, agent réceptionnaire, chauffeur-livreur et employé de parking. A l'exception du dernier poste, l'ensemble des postes décrits nécessite l'usage des deux mains. Le recourant n'est, certes, pas privé de l'usage de sa main gauche, les mouvements répétitifs du poignet sont cependant impossibles selon le Dr L___________ et la mobilité (flexion, rotation et supination) est restreinte. Il est donc douteux que ces postes puissent être retenus. Quoi qu'il en soit, le second poste (collaborateur de production) doit être écarté: celui-ci comporte des activités de montage et implique "très souvent" le maniement d'objets et la motricité fine. Ce poste n'est donc pas compatible avec les limitations fonctionnelles du recourant et doit être écarté. Il convient ainsi d’évaluer le revenu après invalidité en se référant aux salaires statistiques. Selon l’ESS 2008 (tabelle TA1, secteur privé, qu'il convient d'appliquer en l'espèce cf. ATF 124 V 321 consid. 3b/aa), un homme exerçant une activité non qualifiée pouvait espérer obtenir, cette année-là, un revenu de 57'672 fr. (12 x 4'806 fr.). Ce salaire est fondé sur une activité de 40 heures par semaine. En admettant que la durée hebdomadaire habituelle en Suisse était de 41.7 heures en 2010, la rémunération était ainsi de 60'123 fr. (4'806 fr. : 40h x 41.7h x 12 mois). Se pose à présent la question de savoir si ce revenu doit être réduit pour tenir compte des circonstances particulières.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ATFA non publié du 6 février 2002, U 241/00 consid. 2). Compte tenu des limitations fonctionnelles du recourant et de son expérience professionnelle limitée, seule une très légère réduction, de 5%, se justifie, ce qui conduit à un revenu mensuel après invalidité de 57'117 fr. En réalisant un revenu de 57'200 fr., le recourant met donc pleinement à profit sa capacité de gain résiduelle. Il n'y a donc aucune raison de s'écarter du salaire effectivement réalisé. Au vu de celui-ci, le degré d'invalidité s'élève à 21.14 % (57'200 fr. comparé à 72'540 fr.), arrondi à 21%. 4. En dernier lieu, le recourant estime le degré de l'atteinte à l'intégrité trop faible. Un taux de 20% tiendrait davantage compte de ses limitations fonctionnelles. La décision querellée ne se fondait que sur l'arthrose moyenne, alors qu'il fallait également tenir compte des restrictions de flexion, extension et supination ainsi que du fait qu'il ne pouvait plus porter de charge dépassant 10 kg, ni utiliser des outils de frappe ou vibratoire et était limité dans sa force de serrage et de mouvements répétitifs. a) A teneur de l'art. 24 al. 1 LAA, l’assuré qui, par suite de l’accident, souffre d’une atteinte importante et durable à son intégrité physique, mentale ou psychique, a droit à une indemnité équitable pour atteinte à l’intégrité. Le Conseil fédéral édicte des prescriptions détaillées sur le calcul de l'indemnité (art. 25 al. 1 et 2 LAA). Selon l'art. 36 de l'ordonnance sur l'assurance-accidents du 20 décembre 1982 (OLAA), édicté conformément à cette délégation de compétence, une atteinte à l'intégrité est réputée importante lorsque l'intégrité physique subit, indépendamment de la diminution de la capacité de gain, une altération évidente ou grave (al. 1). L'indemnité pour atteinte à l'intégrité est calculée selon les directives figurant à l'annexe 3 à l'ordonnance (al. 2).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Contrairement à l'évaluation du tort moral en matière civile,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SUVA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Elles permettent de procéder à une appréciation plus nuancée, lorsque l'atteinte d'un organe n'est que partielle.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b) En l'espèce, le médecin d'arrondissement a constaté l'atteinte sensitive à la branche du nerf radial distal gauche, une gêne fonctionnelle se traduisant par une perte de la force (force de serrage, port de charges) et une limitation dans les mouvements (flexion, extension, supination, mouvements répétitifs). Il a indiqué se fonder sur les tables I et V de l'atteinte à l'intégrité, appliquées par analogie, en se référant à une arthrose moyenne au niveau radio-carpien, de sorte qu'il a estimé l'atteinte à l'intégrité à 5%. Le médecin d'arrondissement a encore précisé qu'en cas de troubles dégénératifs futurs, une réévaluation pouvait être envisagée Contrairement à ce que soutient le recourant, le médecin précité n'a pas retenu l'existence d'une arthrose moyenne, mais a assimilé les troubles constatés - constatations que partage le recourant - à une telle affection pour déterminer le taux applicable en l'espèce. Aucun élément médical ne va à l'encontre tant des limitations fonctionnelles décrites par le médecin d'arrondissement que de l'assimilation de ceux-ci à une arthrose moyenne. Par ailleurs, aucune circonstance particulière ne permet de douter de l’indépendance du médecin d'arrondissement. Il n'y a donc pas lieu de s'écarter de son appréciation. Quant aux deux tables citées, elles retiennent, en effet, pour une arthrose moyenne des doigts une atteinte de 0%, pour celle radiocarpienne et intracarpienne une atteinte de 5% à 10% et pour une arthrodèse carpienne (blocage définitif d'une articulation) une atteinte de 10 à 15%. Le recours aux tables précitées ne prête ainsi pas non plus le flanc à la critique. Le grief n'est donc pas fondé. 5. En conclusion, le recours est bien fondé en ce qui concerne le degré d'invalidité qui est arrêté à 21%; pour le surplus, la décision est confirmée. Une indemnité de 1’500 fr. sera accordée au recourant à titre de participation à ses dépens (art. 61 let. g LPGA); la procédure est gratuite (art. 61 let. a LPGA). * * * PAR CES MOTIFS, LA CHAMBRE DES ASSURANCES SOCIALES : Statuant A la forme : Déclare le recours recevable. Au fond : Admet le recours partiellement et annule la décision attaquée en tant qu'elle arrête le degré d'invalidité à 19%; rejette le recours pour le surplus. Dit que le degré d'invalidité est de 21% et renvoie le dossier à l'intimée pour le calcul des prestations. Condamne l’intimée à verser au recourant la somme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