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A/2117/2008 vom 17. Juni 2008</w:t>
      </w:r>
    </w:p>
    <w:p>
      <w:r>
        <w:t>GE Cour de justice, 2008-06-17, FR</w:t>
      </w:r>
    </w:p>
    <w:p>
      <w:r>
        <w:rPr>
          <w:b/>
        </w:rPr>
        <w:t xml:space="preserve">Quelle: </w:t>
      </w:r>
      <w:r>
        <w:t>https://mcp.opencaselaw.ch/entscheid/ge_gerichte_A_2117_2008</w:t>
      </w:r>
    </w:p>
    <w:p>
      <w:r>
        <w:t>FR: GE_GERICHTE A/2117/2008 du 17 juin 2008</w:t>
      </w:r>
    </w:p>
    <w:p>
      <w:r>
        <w:t>IT: GE_GERICHTE A/2117/2008 del 17 giugno 2008</w:t>
      </w:r>
    </w:p>
    <w:p>
      <w:pPr>
        <w:pStyle w:val="Heading2"/>
      </w:pPr>
      <w:r>
        <w:t>Regeste</w:t>
      </w:r>
    </w:p>
    <w:p>
      <w:r>
        <w:t>Demande de nouvelle expertise d'un usufruit grevant un bien immobilier. | ORFI.19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xxxx20 J, 03 xxxx22 J et 03 xxxx40 F. Au fond : 1. Fixe à 1'200'000 fr. la valeur de l'usufruit grevant la parcelle n° 1xxx, plan 15, sise B______, Commune de C______. 2. Fixe à 3'225 fr. les frais de l'expertise effectuée à la suite de la requête de M. V______. 3. Invite le Service financier du Palais de justice à verser la somme de 3'225 fr. à l'expert, M. G______, architecte ainsi qu'à restituer à M. V______ la somme de 775 fr. à titre de solde de l'avance d'expertise. Siégeant : M. Philippe GUNTZ, président ;  Mme Valérie CARERA, juge assesseure et Mme Françoise SAPIN, juge assesseure suppléante.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>
      <w:r>
        <w:rPr>
          <w:b/>
        </w:rPr>
        <w:t>E. 5</w:t>
      </w:r>
    </w:p>
    <w:p>
      <w:r>
        <w:t>Le second expert a fixé le montant de ses honoraires à 3'225 fr., montant qui paraît conforme aux tarifs usuels dans ce domaine d'activité. Sa note d'honoraire sera donc approuvée. Le montant de la note d'honoraire étant inférieur à celui de l'avance de frais effectuée par le requérant, la Caisse du Palais de justice sera invitée à restituer le solde de l'avance, correspondant à une somme de 775 fr. (4'000 fr. ./. 3'225 fr.) au plaignant. * * * * * PAR CES MOTIFS, LA COMMISSION DE SURVEILLANCE SIÉGEANT EN SECTION : A la forme : Déclare recevable la demande de nouvelle expertise formée par M. V______ le 12 juin 2008 dans le cadre des poursuites, séries n os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