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A/2115/2016 vom 28. Mai 2016</w:t>
      </w:r>
    </w:p>
    <w:p>
      <w:r>
        <w:t>GE Cour de justice, 2016-05-28, FR</w:t>
      </w:r>
    </w:p>
    <w:p>
      <w:r>
        <w:rPr>
          <w:b/>
        </w:rPr>
        <w:t xml:space="preserve">Quelle: </w:t>
      </w:r>
      <w:r>
        <w:t>https://mcp.opencaselaw.ch/entscheid/ge_gerichte_A_2115_2016</w:t>
      </w:r>
    </w:p>
    <w:p>
      <w:r>
        <w:t>FR: GE_GERICHTE A/2115/2016 du 28 mai 2016</w:t>
      </w:r>
    </w:p>
    <w:p>
      <w:r>
        <w:t>IT: GE_GERICHTE A/2115/2016 del 28 maggio 2016</w:t>
      </w:r>
    </w:p>
    <w:p>
      <w:pPr>
        <w:pStyle w:val="Heading2"/>
      </w:pPr>
      <w:r>
        <w:t>Volltext</w:t>
      </w:r>
    </w:p>
    <w:p>
      <w:r>
        <w:t>Genève Cour de justice (Cour de droit public) Chambre des assurances sociales 01.09.2016 A/2115/2016</w:t>
      </w:r>
    </w:p>
    <w:p>
      <w:r>
        <w:t>A/2115/2016 ATAS/700/2016 du 01.09.2016 ( FFP ) , SANS OBJET rÉpublique et canton de genÈve POUVOIR JUDICIAIRE A/2115/2016 ATAS/700/2016 COUR DE JUSTICE Chambre des assurances sociales Arrêt du 1 er septembre 2016 3 ème Chambre En la cause A______, à l'attention de M. B______, à GENÈVE recourant contre CAISSE CANTONALE GENEVOISE DE COMPENSATION, Service juridique, rue des Gares 12, GENÈVE intimée ATTENDU EN FAIT Que par décision du 28 mai 2016, la Caisse cantonale genevoise de compensation (ci-après : la caisse) a fixé à CHF 957.- le montant de la cotisation due par la société A______ au titre de taxe de formation professionnelle pour l’année 2016, sur la base d’un effectif de 33 salariés en 2014 et d’un montant de cotisation de CHF 29.- par salarié employé au 31 décembre 2014 ; Que par écriture du 23 juin 2016, la société A______ a interjeté recours auprès de la Cour de céans alléguant qu’au 31 décembre 2014, elle n’occupait que trois employés ; Que l’intimée, dans sa réponse du 11 juillet 2016 a invité la recourante à remplir à nouveau le formulaire « attestation de salaire » en précisant les dates de début et de fin de contrat de chaque employé ; Que le 21 juillet 2016, la recourante a transmis à la Cour de céans le formulaire dûment rempli et signé dont copie a été transmise à la caisse ; Que sur cette base, l’intimée a rendu en date du 17 août 2016 une nouvelle décision en tenant compte d’un effectif de trois salariés ; CONSIDERANT EN DROIT Que, 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 Que la compétence de la Cour de céans pour juger du cas d’espèce est ainsi établie; Que le recours, interjeté dans les formes et délais prévus par la loi, est recevable (cf. art. 66 al. 1 LFP ; art. 89B de la loi sur procédure administrative, du 12 septembre 1985 LPA; RS E 5 10) ; Qu’aux termes de l’art. 53 de la loi fédérale sur la partie générale du droit des assurances sociales, du 6 octobre 2000 (LPGA - RS 830.1), l’assurance peut reconsidérer sa décision jusqu’à l’envoi de son préavis au Tribunal ; Que c’est ce qu’a fait l’intimée en l'occurrence ; Que la nouvelle décision rendue est conforme aux conclusions de la recourante, laquelle obtient ainsi satisfaction à la recourante, de sorte que son recours n’a plus d’objet ; Qu’il convient d’en prendre acte et de rayer la cause du rôle. PAR CES MOTIFS, LA CHAMBRE DES ASSURANCES SOCIALES : 1.        Prend acte de la décision rendue par l’intimé le 17 août 2016, annulant et remplaçant celle du 28 mai 2016.![endif]&gt;![if&gt; 2.        Constate que le recours est devenu sans objet.![endif]&gt;![if&gt; 3.        Raye la cause du rôle.![endif]&gt;![if&gt;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