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A/2102/2021 vom 30. April 2024</w:t>
      </w:r>
    </w:p>
    <w:p>
      <w:r>
        <w:t>GE Cour de justice, 2024-04-30, FR</w:t>
      </w:r>
    </w:p>
    <w:p>
      <w:r>
        <w:rPr>
          <w:b/>
        </w:rPr>
        <w:t xml:space="preserve">Quelle: </w:t>
      </w:r>
      <w:r>
        <w:t>https://mcp.opencaselaw.ch/entscheid/ge_gerichte_A_2102_2021</w:t>
      </w:r>
    </w:p>
    <w:p>
      <w:r>
        <w:t>FR: GE_GERICHTE A/2102/2021 du 30 avril 2024</w:t>
      </w:r>
    </w:p>
    <w:p>
      <w:r>
        <w:t>IT: GE_GERICHTE A/2102/2021 del 30 aprile 2024</w:t>
      </w:r>
    </w:p>
    <w:p>
      <w:pPr>
        <w:pStyle w:val="Heading2"/>
      </w:pPr>
      <w:r>
        <w:t>Erwägungen</w:t>
      </w:r>
    </w:p>
    <w:p>
      <w:r>
        <w:rPr>
          <w:b/>
        </w:rPr>
        <w:t>E. 2</w:t>
      </w:r>
    </w:p>
    <w:p>
      <w:r>
        <w:t>L’objet du litige est tout d'abord la décision de l'OCPM du 18 mai 2021 refusant d’octroyer au recourant une autorisation de séjour en vue de l’exercice d’une activité lucrative, au motif qu'il était lié par la décision préalable négative en force de l’OCIRT.</w:t>
      </w:r>
    </w:p>
    <w:p>
      <w:r>
        <w:rPr>
          <w:b/>
        </w:rPr>
        <w:t>E. 2.1</w:t>
      </w:r>
    </w:p>
    <w:p>
      <w:r>
        <w:t>De nationalité colombienne, le recourant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Libre-Échange (AELE - RS 0.632.31). Conformément à l'art. 2 al. 1 à 3 LEI, son admission en vue de l'exercice d'une activité lucrative salariée en Suisse est donc régie par les art. 18 et ss LEI et par les dispositions d'exécution de l’ordonnance relative à l'admission, au séjour et à l'exercice d'une activité lucrative du 24 octobre 2007 (OASA - RS 142.201 ; arrêts du Tribunal administratif fédéral [ci-après : TAF] C-5184/2014 du 31 mars 2016 consid. 3 ; C-857/2013 du 19 mai 2014 consid. 3). Par conséquent, compte tenu de la forme potestative du libellé des art. 18 ss LEI, le recourant ne peut revendiquer aucun droit à exercer une activité lucrative en Suisse ( ATA/1290/2022 du 20 décembre consid. 4).</w:t>
      </w:r>
    </w:p>
    <w:p>
      <w:r>
        <w:rPr>
          <w:b/>
        </w:rPr>
        <w:t>E. 2.2</w:t>
      </w:r>
    </w:p>
    <w:p>
      <w:r>
        <w:t>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LEI).</w:t>
      </w:r>
    </w:p>
    <w:p>
      <w:r>
        <w:rPr>
          <w:b/>
        </w:rPr>
        <w:t>E. 2.3</w:t>
      </w:r>
    </w:p>
    <w:p>
      <w:r>
        <w:t>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(art. 83 al. 1 let. a OASA). Selon l'art. 88 al. 1 OASA, chaque canton désigne les autorités chargées, dans son domaine de compétence cantonal, de l’exécution de la LEI et des ordonnances d’application. Dans le canton de Genève, l'OCIRT exerce les compétences en matière de marché du travail et relatives au contrôle du respect de la LEI et de ses ordonnances d’exécution en matière d’exercice d’une activité économique (art. 1 al. 3 let. a et b de la loi d'application de la loi fédérale sur les étrangers du 16 juin 1988 - LaLEtr - F 2 10).</w:t>
      </w:r>
    </w:p>
    <w:p>
      <w:r>
        <w:rPr>
          <w:b/>
        </w:rPr>
        <w:t>E. 2.4</w:t>
      </w:r>
    </w:p>
    <w:p>
      <w:r>
        <w:t>En l'espèce, l'OCIRT a rendu, le 25 mars 2021, une décision défavorable à l'endroit du recourant qui sollicitait un permis de séjour avec activité lucrative. Cette décision a été attaquée devant le TAPI, qui a déclaré le recours irrecevable sans que son jugement soit attaqué par-devant la chambre de céans, de sorte que la décision de l'OCIRT est devenue définitive. Il n'est dès lors plus possible de revenir sur les questions qui y sont abordées, comme le fait le recourant dans son acte de recours en alléguant que son admission à une activité lucrative servirait les intérêts économiques de la Suisse en raison de la pénurie de main-d'œuvre qui sévit dans son domaine. La décision subséquente de l'OCPM du 18 mai 2021, faisant l'objet du présent recours, n'est que la conséquence du fait que le recourant ne remplit pas les conditions pour un séjour avec activité lucrative en Suisse et qu’il n’est pas au bénéfice d’une autorisation de séjour en Suisse. Dès lors, comme constaté par le TAPI, cette décision ne peut qu'être confirmée.</w:t>
      </w:r>
    </w:p>
    <w:p>
      <w:r>
        <w:rPr>
          <w:b/>
        </w:rPr>
        <w:t>E. 3</w:t>
      </w:r>
    </w:p>
    <w:p>
      <w:r>
        <w:t>Le second objet du litige est la décision de l'OCPM du 26 septembre 2022 refusant de préaviser favorablement auprès du SEM l'octroi d'une autorisation de séjour en faveur du recourant pour cas d'extrême gravité, et prononçant son renvoi de Suisse.</w:t>
      </w:r>
    </w:p>
    <w:p>
      <w:r>
        <w:rPr>
          <w:b/>
        </w:rPr>
        <w:t>E. 3.1</w:t>
      </w:r>
    </w:p>
    <w:p>
      <w:r>
        <w:t>Le 1 er janvier 2019 est entrée en vigueur une modification de la LEI et de l’OASA. Conformément à l'art. 126 al. 1 LEI, les demandes déposées, comme en l'espèce, après cette date sont régies par le nouveau droit (arrêt du Tribunal fédéral 2C_1075/2019 du 21 avril 2020 consid. 1.1).</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Colombie.</w:t>
      </w:r>
    </w:p>
    <w:p>
      <w:r>
        <w:rPr>
          <w:b/>
        </w:rPr>
        <w:t>E. 3.3</w:t>
      </w:r>
    </w:p>
    <w:p>
      <w:r>
        <w:t>Aux termes de l'art. 30 al. 1 let. b LEI, il est possible de déroger aux conditions d'admission (art. 18 à 29 LEI) notamment dans le but de tenir compte des cas individuels d'une extrême gravité ou d'intérêts publics majeurs.</w:t>
      </w:r>
    </w:p>
    <w:p>
      <w:r>
        <w:rPr>
          <w:b/>
        </w:rPr>
        <w:t>E. 3.4</w:t>
      </w:r>
    </w:p>
    <w:p>
      <w:r>
        <w:t>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septembre 2023, ch. 5.6.10 [ci-après : directives LEI] ; ATA/756/2023 du 11 juillet 2023 consid. 2.4).</w:t>
      </w:r>
    </w:p>
    <w:p>
      <w:r>
        <w:rPr>
          <w:b/>
        </w:rPr>
        <w:t>E. 3.5</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3.6</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w:t>
      </w:r>
    </w:p>
    <w:p>
      <w:r>
        <w:rPr>
          <w:b/>
        </w:rPr>
        <w:t>E. 3.7</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La question est de savoir si, en cas de retour dans le pays d'origine, les conditions de sa réintégration sociale, au regard de la situation personnelle, professionnelle et familiale de l'intéressé, seraient gravement compromises ( ATA/756/2023 précité consid. 2.6 ; arrêts du Tribunal fédéral 2C_621/2015 du 11 décembre 2015 consid. 5.2.1 ; 2C_369/2010 du 4 novembre 2010 consid. 4.1).</w:t>
      </w:r>
    </w:p>
    <w:p>
      <w:r>
        <w:rPr>
          <w:b/>
        </w:rPr>
        <w:t>E. 3.8</w:t>
      </w:r>
    </w:p>
    <w:p>
      <w:r>
        <w:t>En l’espèce, le recourant, après avoir tenu auprès des autorités suisses des propos contradictoires, soutient séjourner en Suisse depuis 2012. Comme mis en avant par le TAPI, le recourant a produit des pièces permettant de donner crédit à cette version des faits, quand bien même le dossier contient aussi des indices de domiciliation en Espagne, notamment en 2014 qui est l'année de son mariage dans ce dernier pays. Cela étant, la durée dudit séjour, qui peut être qualifiée de longue, doit être fortement relativisée au regard du fait qu’il a été entièrement effectué dans l’illégalité ou, depuis le dépôt de la première demande d'autorisation de séjour, au bénéfice d'une tolérance des autorités de migration. Elle ne saurait dès lors être suffisante pour constituer à elle seule un cas d'extrême gravité. Le recourant ne peut se prévaloir d’une intégration sociale remarquable. Certes, il est financièrement indépendant, ne fait pas l'objet de poursuites et dit n'avoir pas recouru à l’aide sociale. Il ne soutient toutefois pas avoir noué à Genève des liens affectifs ou amicaux particulièrement intenses, si ce n'est avec l'amie intime qu'il prétend avoir à Genève, à propos de laquelle il ne donne toutefois aucun renseignement, si bien que l'on ne peut prendre en compte ses allégations sur ce point. Le fait qu'il ait de nombreux membres de sa famille en Suisse et à Genève n'est pas suffisant pour consacrer une exception aux mesures de limitation ; il ne donne du reste que très peu d'indications sur la nature des liens qu'il entretient avec les plus de vingt parents qu'il recense dans son acte de recours. Le recourant ne fait pas non plus valoir qu’il s'investirait d’une quelconque manière dans la vie associative, sportive ou culturelle à Genève. Quand bien même il a passé douze ans à Genève, il ne fournit qu'une attestation de langue française de niveau A2 à l'oral, et a dû avoir recours au service d'une interprète espagnole pour sa consultation aux HUG du 21 février 2022. Il n’est pas contesté qu’il a œuvré à Genève dans le second œuvre. Cette activité ne présente toutefois pas une spécificité telle qu’il ne pourrait être exigé de sa part de la poursuivre dans son pays d’origine. Au contraire, il apparaît que le recourant pourra, en cas de retour dans son pays, mettre à profit l’expérience professionnelle et les connaissances de la langue française acquises durant son séjour en Suisse. Le recourant a vécu en Colombie jusqu'en 2012, de sorte qu’il y a passé son enfance, son adolescence et les premières années de sa vie d’adulte. Il connaît donc les us et coutumes de son pays et ne prétend pas qu'il n'en parlerait pas la langue. Ainsi, quand bien même après plusieurs années passées à l’étranger, il traversera à son retour dans son pays une nécessaire phase de réadaptation, sa réintégration socio‑professionnelle ne paraît pas gravement compromise sur le long terme. S'agissant des risques qu'il dit courir s'il devait retourner en Colombie, s'il a fourni des pièces concernant des assassinats et autres violences subis par des membres de sa famille, les éléments au dossier ne permettent pas de comprendre les motifs de ces actes, pas plus que de savoir s'ils sont liés et dans quelle mesure le recourant a des raisons de se sentir également menacé. Il n'est ainsi pas possible en l'état de retenir que sa réintégration en Colombie – y compris dans une autre région que celle où il a vécu auparavant – serait compromise à ce titre. En outre, son fils vit en Colombie et il pourra l'y retrouver, étant précisé que le recourant ne fait qu'alléguer, sans aucunement étayer lesdites allégations, qu'il ne pourrait pas avoir de contact direct avec son fils sur place pour des raisons de sécurité. S'agissant enfin de son état de santé, dont le recourant ne semble plus se prévaloir à ce stade, il n'établit pas que le suivi médical dont il a besoin ne serait pas disponible dans son pays d'origine. Au vu de l’ensemble de ces éléments, l’OCPM n’a pas violé le droit ni abusé de son pouvoir d’appréciation en retenant que le recourant ne remplissait pas les conditions restrictives permettant l’octroi d’une autorisation de séjour pour cas de rigueur.</w:t>
      </w:r>
    </w:p>
    <w:p>
      <w:r>
        <w:rPr>
          <w:b/>
        </w:rPr>
        <w:t>E. 4</w:t>
      </w:r>
    </w:p>
    <w:p>
      <w:r>
        <w:t>Il convient encore d’examiner si le renvoi prononcé par l’OCPM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4.4</w:t>
      </w:r>
    </w:p>
    <w:p>
      <w:r>
        <w:t>En l'espèce, dès lors qu'il a, à juste titre, refusé l’octroi d’une autorisation de séjour au recourant, l'intimé devait en principe prononcer son renvoi. Les problèmes de santé du recourant, qui consistent en une otite chronique, n'atteignent pas le degré de gravité prévu par la jurisprudence précitée pour entraîner l'inexigibilité de son renvoi. Mal fondé, le recours sera rejeté.</w:t>
      </w:r>
    </w:p>
    <w:p>
      <w:r>
        <w:rPr>
          <w:b/>
        </w:rPr>
        <w:t>E. 5</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