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A/2092/2021 vom 12. März 2024</w:t>
      </w:r>
    </w:p>
    <w:p>
      <w:r>
        <w:t>GE Cour de justice, 2024-03-12, FR</w:t>
      </w:r>
    </w:p>
    <w:p>
      <w:r>
        <w:rPr>
          <w:b/>
        </w:rPr>
        <w:t xml:space="preserve">Quelle: </w:t>
      </w:r>
      <w:r>
        <w:t>https://mcp.opencaselaw.ch/entscheid/ge_gerichte_A_2092_2021</w:t>
      </w:r>
    </w:p>
    <w:p>
      <w:r>
        <w:t>FR: GE_GERICHTE A/2092/2021 du 12 mars 2024</w:t>
      </w:r>
    </w:p>
    <w:p>
      <w:r>
        <w:t>IT: GE_GERICHTE A/2092/2021 del 12 marzo 2024</w:t>
      </w:r>
    </w:p>
    <w:p>
      <w:pPr>
        <w:pStyle w:val="Heading2"/>
      </w:pPr>
      <w:r>
        <w:t>Regeste</w:t>
      </w:r>
    </w:p>
    <w:p>
      <w:r>
        <w:t>DROIT FISCAL;IMPÔT CANTONAL ET COMMUNAL;IMPÔT FÉDÉRAL DIRECT;IMPÔT SUR LE REVENU;IMPÔT SUR LA FORTUNE;TAXATION CONSÉCUTIVE À UNE PROCÉDURE;PROCÉDURE PÉNALE FISCALE;FIXATION DE L'AMENDE | Lorsque le rachat des titres ayant pour sous-jacents les options de collaborateur par une entreprise appartenant à l'employeur à un prix de faveur engendre des avantages financiers au profit du bénéficiaire, il ne s'agit pas d'un gain en capital franc d'impôts, mais de prestations en argent imposables. Leur réalisation qui se produit au moment dudit rachat et non de la remise des actions détermine le moment de leur imposition. Admission partielle du recours. | LIFD.16; LIFD.17.al1; LIFD.151.al1; LPFisc.59.al1; LIFD.126.al1; LPFisc.31.al1; LIFD.124.al2; LPFisc.26.al2; LIFD.175.al1; LHID.56.al1; LIFD.175; LPFisc.69; LIFD.153.al1; LIFD.176.al2; LHID.56.al2; LPFisc.70.al2; CP.106.al3; CP.47</w:t>
      </w:r>
    </w:p>
    <w:p>
      <w:pPr>
        <w:pStyle w:val="Heading2"/>
      </w:pPr>
      <w:r>
        <w:t>Erwägungen</w:t>
      </w:r>
    </w:p>
    <w:p>
      <w:r>
        <w:rPr>
          <w:b/>
        </w:rPr>
        <w:t>E. 4</w:t>
      </w:r>
    </w:p>
    <w:p>
      <w:r>
        <w:t>Le contribuable conteste le bien-fondé des amendes qui lui ont été infligées pour tentative de soustraction d'impôts pour les années 2011 et 2012.</w:t>
      </w:r>
    </w:p>
    <w:p>
      <w:r>
        <w:rPr>
          <w:b/>
        </w:rPr>
        <w:t>E. 4.1</w:t>
      </w:r>
    </w:p>
    <w:p>
      <w:r>
        <w:t>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(arrêts du Tribunal fédéral 2C_129/2018 du 24 septembre 2018 consid. 6.1 ; 2C_879/2008 du 20 avril 2009 consid. 5.1 et les arrêts cités, in RDAF 2009 II 386 ). En d’autres termes, au moment de procéder à la taxation, l’autorité fiscale peut se fonder sur les éléments déclarés sans se livrer à des investigations complémentaires. Elle n’a cette obligation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(arrêts du Tribunal fédéral 2C_258/2017 du 2 juillet 2018 consid. 4.5.1 ; 2C_676/2016 du 5 décembre 2017 consid. 4.1 ; Hugo CASANOVA, Le rappel d’impôt, RDAF 1999 II 3 p. 11). Dans tous les cas, la rupture du lien de causalité doit être soumise à des exigences sévères, à savoir une négligence grave de l’autorité fiscale (arrêts du Tribunal fédéral 2C_676/2016 et 2C_677/2016 du 5 décembre 2017 consid. 4.1 ; 2C_416/2013 du 5 novembre 2013 consid. 8.1).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du Tribunal fédéral 2C_1073/2018 et 2C_1089/2018 du 20 décembre 2019 consid. 9.1 ; 2C_1018/2015 du 2 novembre 2017 consid. 6.1 et les références citées, in RF 73/2018 p. 255).</w:t>
      </w:r>
    </w:p>
    <w:p>
      <w:r>
        <w:rPr>
          <w:b/>
        </w:rPr>
        <w:t>E. 4.2</w:t>
      </w:r>
    </w:p>
    <w:p>
      <w:r>
        <w:t>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w:t>
      </w:r>
    </w:p>
    <w:p>
      <w:r>
        <w:rPr>
          <w:b/>
        </w:rPr>
        <w:t>E. 4.3</w:t>
      </w:r>
    </w:p>
    <w:p>
      <w:r>
        <w:t>La tentative de soustraction se situe entre les actes préparatoires d'une soustraction, qui ne sont pas punissables, et la soustraction consommée (art. 175 LIFD), qui l'est. Le comportement réprimé correspond, sur le plan objectif, à celui de l'infraction de soustraction consommée (arrêts du Tribunal fédéral 2C_78/2019 du 20 septembre 2019 consid. 6.1 ; 2C_874/2018 du 17 avril 2019 consid. 10.3 ; 2C_1018/2015 du 2 novembre 2017 consid. 9.2). Dans la procédure de taxation, il suffit que le contribuable donne à l'autorité fiscale des renseignements inexacts, en particulier en fournissant une déclaration d'impôt incomplète et qui n'est pas conforme à la vérité au sens de l'art. 124 al. 2 LIFD (arrêts du Tribunal fédéral 2C_149/2022 du 13 octobre 2022 consid. 6.1.1 ; 2C_370/2019 du 19 septembre 2019 consid. 5.1 ; 2C_78/2019 précité consid. 6.1 ; 2C_1221/2013 du 4 septembre 2014 consid. 3.1). Pour qu'il y ait tentative, l'autorité de taxation doit découvrir que les renseignements fournis sont inexacts avant que la décision de taxation ne soit entrée en force, car, ensuite, la soustraction est consommée (arrêt du Tribunal fédéral 2C_78/2019 précité consid. 6.1 et les références citées).</w:t>
      </w:r>
    </w:p>
    <w:p>
      <w:r>
        <w:rPr>
          <w:b/>
        </w:rPr>
        <w:t>E. 4.4</w:t>
      </w:r>
    </w:p>
    <w:p>
      <w:r>
        <w:t>Sur le plan subjectif, la tentative de soustraction suppose, contrairement à la soustraction consommée, qui peut être commise par négligence, un agissement intentionnel de l'auteur. Celui-ci doit avoir agi avec conscience et volonté, le dol éventuel étant suffisant (arrêt du Tribunal fédéral 2C_553/2018 du 17 juin 2019 consid. 4.2 et les références citées). Il n'est toutefois pas aisé de distinguer le dol éventuel de la négligence consciente. Il y a dol éventuel lorsque l'auteur envisage le résultat dommageable, mais agit néanmoins, même s'il ne le souhaite pas, parce qu'il s'en accommode pour le cas où il se produirait (arrêts 2C_129/2018 du 24 septembre 2018 consid. 9.1 ; 2C_32/2016 du 24 novembre 2016 consid. 15.2 ; tous deux avec les références citées).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2C_908/2011 du 23 avril 2012 consid. 3.5 ; 2C_898/2011 du 28 mars 2012 consid. 2.2 et les références citées, in RDAF 2012 II 324 ).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 ou incomplètes (arrêts du Tribunal fédéral 2C_81/2022 du 25 novembre 2022 consid. 10.2 ; 2C_78/2019 du 20 septembre 2019 consid. 6.2 et les références citées).</w:t>
      </w:r>
    </w:p>
    <w:p>
      <w:r>
        <w:rPr>
          <w:b/>
        </w:rPr>
        <w:t>E. 4.5</w:t>
      </w:r>
    </w:p>
    <w:p>
      <w:r>
        <w:t>En l'espèce, le contribuable conteste que les éléments d'une tentative de soustraction fiscale étaient réalisés, à tout le moins les éléments subjectifs. Plus concrètement, il allègue que les omissions constatées dans la déclaration fiscale 2011 s'expliquaient soit par simple négligence pour les revenus provenant de son activité de consultant pour le compte d'J______ soit par l'incertitude relative au sort réservé au traitement fiscal des actions E______ liées au plan d'intéressement mis en place par B______. Il en allait de même pour les omissions constatées dans la déclaration fiscale 2012 concernant les mêmes revenus. Or, s'il est exact que ces éléments de revenu et de fortune ne figuraient pas dans les déclarations fiscales 2011 à 2012, ils n'y ont pas fait l'objet d'observations. Le contribuable n'en a pas non plus fait état dans des pièces jointes aux déclarations fiscales en cause. Ce n'est qu'ultérieurement dans le cadre de la procédure pour rappel d'impôts et en tentative de soustraction d'impôts que l'AFC-GE a découvert les avoirs non déclarés. Assisté par une fiduciaire lors de ses déclarations fiscales, le contribuable ne peut se prévaloir d'une incertitude quant au traitement fiscal des actions E______ pour justifier les omissions puisqu'il est tenu, en cas de doute, de les signaler aux autorités fiscales ou dans sa déclaration fiscale (arrêt du Tribunal fédéral 2C_1225/2012 du 7 juin 2013 consid. 3.1), étant relevé que celle-ci doit comporter tous les éléments de revenu et de fortune, imposables ou non. En sus, l'étendue des éléments non déclarés dans son ensemble exclut par ailleurs de prendre en compte le simple oubli par négligence avancé par le contribuable pour tenter de justifier le défaut d'annonce des revenus issus de son activité de consultant indépendant. Dans ces circonstances, le recourant ne peut prétendre qu'il ne savait pas que ses agissements visaient à faire échapper à la taxation certains éléments de revenu et de fortune, de sorte qu'il y a lieu de retenir chez lui une volonté intentionnelle de dissimulation, à tout le moins sous la forme du dol éventuel. C'est à juste titre que le TAPI a confirmé que les déclarations d'impôts 2011 et 2012 n'étaient pas conformes à la vérité au sens de l'art. 124 al. 2 LIFD. Les éléments subjectifs de la tentative de soustraction réprimée à l'art. 176 al. 1 LIFD sont donc réunis. Le jugement entrepris sera confirmé sur ce point.</w:t>
      </w:r>
    </w:p>
    <w:p>
      <w:r>
        <w:rPr>
          <w:b/>
        </w:rPr>
        <w:t>E. 5</w:t>
      </w:r>
    </w:p>
    <w:p>
      <w:r>
        <w:t>Il convient d'examiner si le contribuable pouvait se prévaloir d'une dénonciation spontanée non punissable.</w:t>
      </w:r>
    </w:p>
    <w:p>
      <w:r>
        <w:rPr>
          <w:b/>
        </w:rPr>
        <w:t>E. 5.1</w:t>
      </w:r>
    </w:p>
    <w:p>
      <w:r>
        <w:t>Aux termes de l'art. 175 al. 3 LIFD dans sa version en vigueur depuis le 1 er janvier 2010,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Pour toute dénonciation spontanée ultérieure, l'amende est réduite au cinquième de l'impôt soustrait si les conditions prévues à l'al. 3 sont remplies (al. 4). Comme en témoigne l'emploi de la conjonction « et » dans l'énumération précitée, ces conditions sont cumulatives ( ATA/919/2022 du 13 septembre 2022 consid. 10 ; ATA/646/2012 du 25 septembre 2012 consid. 7 ; Xavier OBERSON, Droit fiscal suisse, 5 e éd., 2021, chap. 7 n. 78). Les art. 56 al. 1 LHID et l'art. 69 LPFisc prévoient une réglementation similaire.</w:t>
      </w:r>
    </w:p>
    <w:p>
      <w:r>
        <w:rPr>
          <w:b/>
        </w:rPr>
        <w:t>E. 5.2</w:t>
      </w:r>
    </w:p>
    <w:p>
      <w:r>
        <w:t>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 Elle est possible aussi longtemps que l'autorité fiscale n'a pas eu connaissance de l'infraction d'une autre manière, soit par elle-même, soit par l'effet d'indications de tierces personnes (Peter AGNER/Beat JUNG/Gotthard STEINMANN, Commentaire de la loi sur l'impôt fédéral direct, 2001, n. 6c ad art. 175 p. 482 ; ATA/1399/2021 du 21 décembre 2021 consid. 6a). La déclaration spontanée de l'art. 175 al. 3 LIFD n'est réalisée que lorsque l'auteur se dénonce spontanément (« de son propre mouvement »), sans pression extérieure (arrêts du Tribunal fédéral 2C_14/2021 précité consid. 6.2 ; 2C_370/2019 précité consid. 5.2 et les références citées).</w:t>
      </w:r>
    </w:p>
    <w:p>
      <w:r>
        <w:rPr>
          <w:b/>
        </w:rPr>
        <w:t>E. 5.3</w:t>
      </w:r>
    </w:p>
    <w:p>
      <w:r>
        <w:t>La dénonciation spontanée doit comporter tous les éléments de revenus et de fortune non déclarés ( ATA/1399/2021 précité consid. 6c ; ATA/687/2013 précité consid. 17e). Bien que la loi ne pose pas de conditions formelles, la simple mention d'un élément de revenu ou de fortune non déclaré par le passé, sans autre indication, ne constitue pas une dénonciation au sens des art. 175 al. 3 et 181a al. 1 LIFD. Dans un tel cas de figure, l'administration fiscale ne peut pas, de bonne foi, reconnaître, sur la base des informations données, que des éléments de fortune ou de revenu ont été soustraits et qu'il s'agit d'une dénonciation (Pietro SANSONETTI/Danielle HOSTETTLER in Yves NOËL/Florence AUBRY GIRARDIN [édit.], Commentaire romand de la LIFD, 2 e éd., 2017, n. 50 ad art. 175 LIFD). Une telle attitude, qui viserait à laisser le soin au fisc de découvrir les biens non déclarés précédemment et, dans l'hypothèse où il y parvient, à invoquer une dénonciation spontanée, contreviendrait au principe de la bonne foi et ne mérite aucune protection (arrêt du Tribunal fédéral 2C_281/2019 du 26 septembre 2019 consid. 7.2 et les réf. citées).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 (Peter LOCHER, Kommentar zum Bundesgesetz über die direkte Bundessteuer, III. Teil, Art. 102-222 DBG, 2015, ad art. 175 LIFD n. 63).</w:t>
      </w:r>
    </w:p>
    <w:p>
      <w:r>
        <w:rPr>
          <w:b/>
        </w:rPr>
        <w:t>E. 5.4</w:t>
      </w:r>
    </w:p>
    <w:p>
      <w:r>
        <w:t>Il découle de la condition de collaboration (« soutien », dans la version allemande de la LIFD et de la LHID) sans réserve avec l'autorité fiscale qu'une dénonciation spontanée doit inclure intégralement tous les revenus et valeurs patrimoniales non déclarés jusqu'alors et que les documents nécessaires ou exigés doivent, dans la mesure du possible, être remis intégralement et dans les délais ; la dénonciation spontanée ne doit pas contenir de nouvelles inexactitudes ou lacunes (Martin ZWEIFEL/Michael BEUSCH [éd.], DBG - Basler Kommentar, 4 e éd., 2022, n. 67 ad art. 175 LIFD). Ne peut en outre prétendre à l'impunité celui qui ne fait que donner des indices sur l'existence de la soustraction d'impôt, sans répondre aux questions de l'administration fiscale nécessaires à l'établissement des faits (Rolf BENZ, Die Gültigkeitsvoraussetzungen der erstmaligen Selbstanzeige im Recht der direkten Steuer, Revue fiscale 2011 182-202, p. 193). Le devoir de collaboration mentionné ici correspond à l'obligation générale de collaborer du contribuable dans la procédure ordinaire de taxation et de rappel d'impôt selon l'art. 126 LIFD ; la limite de cette obligation de collaborer est toujours l'exigibilité en tant qu'aspect du principe de proportionnalité (Martin ZWEIFEL/Michael BEUSCH [éd.], op. cit. , n. 67a ad art. 175 LIFD et les références citées). La conséquence d'un manque de collaboration n'est toutefois pas ici une sanction au sens de l'art. 174 LIFD, mais l'engagement de la poursuite ordinaire pour soustraction selon l'art. 175 LIFD (Peter LOCHER, op. cit. , 2015, n. 62 ad art. 175 LIFD).</w:t>
      </w:r>
    </w:p>
    <w:p>
      <w:r>
        <w:rPr>
          <w:b/>
        </w:rPr>
        <w:t>E. 5.5</w:t>
      </w:r>
    </w:p>
    <w:p>
      <w:r>
        <w:t>En l'espèce, le contribuable fait valoir que si la tentative de soustraction d'impôts 2011 et 2012 devait être retenue à son encontre, il devrait bénéficier d'une dénonciation spontanée non punissable dont il remplirait les conditions. En effet, il prétend que le pli du 2 juillet 2013 avait pour but de rattraper le fait de ne pas avoir fait état des actions E______ dans ses déclarations fiscales 2011 et 2012, et que cette démarche n'était motivée par aucune crainte de l'intervention d'autres autorités que les autorités pénales. Or, comme l'a retenu à juste titre le TAPI, le pli du 2 juillet 2013, censé constituer une dénonciation spontanée, ne satisfait pas l'exigence de spontanéité. Le contribuable était alors sous l'empire de la crainte concrète que les autorités fédérales informent l'AFC-GE d'éventuels revenus non déclarés en vertu de l'art. 112 al. 1, 2 e phr., LIFD, selon lequel les autorités de la Confédération, des cantons, des districts, des cercles et des communes peuvent spontanément signaler aux autorités chargées de l'exécution de la LIFD les cas qui pourraient avoir fait l'objet d'une imposition incomplète. En effet, le pli n'a été adressé à l'AFC qu'à la suite de la décision du MPC du 17 janvier 2013 d'étendre à son encontre une procédure pénale qui aboutirait plus tard à sa condamnation pour corruption d'agents public étrangers. Du reste, le signalement avait bien eu lieu selon la lettre de l'AFC-GE du 15 novembre 2016, lorsque la DAPE lui a communiqué certains éléments de revenu et de fortune non déclarés. En outre, le contenu laconique du courrier du 2 juillet 2013, alors même qu'il avait été rédigé par une avocate, ne répondait pas à l'exigence légale d'exposer l'ensemble des éléments soustraits à l'imposition et ne constituait donc pas une dénonciation spontanée au sens de l'art. 175 al. 3 LIFD. Il n'indiquait précisément pas une volonté claire du contribuable de bénéficier de l'amnistie fiscale, se limitant à faire état d'un conflit l'opposant à son ancien employeur B______ afin de solliciter du fisc un sursis de taxation 2011. Dans ces conditions, l'AFC-GE ne pouvait pas, de bonne foi, reconnaître que des éléments de revenu et de fortune avaient été soustraits, ni lesquels. Les agissements du contribuable qui visaient, tout au plus, à laisser le soin aux autorités fiscales de découvrir les valeurs non déclarées jusqu'alors et, dans l'hypothèse où elles y parviendraient, à invoquer une dénonciation spontanée contreviennent au principe de la bonne foi et ne méritent aucune protection, conformément aux principes rappelés plus haut. C'est donc à juste titre que l'AFC-GE a retenu qu'il ne s'agissait pas d'un cas de dénonciation spontanée non punissable. Partant, le jugement entrepris sera également confirmé sur ce point.</w:t>
      </w:r>
    </w:p>
    <w:p>
      <w:r>
        <w:rPr>
          <w:b/>
        </w:rPr>
        <w:t>E. 6</w:t>
      </w:r>
    </w:p>
    <w:p>
      <w:r>
        <w:t>Reste enfin à examiner la question de la quotité des amendes fiscales litigieuses.</w:t>
      </w:r>
    </w:p>
    <w:p>
      <w:r>
        <w:rPr>
          <w:b/>
        </w:rPr>
        <w:t>E. 6.1</w:t>
      </w:r>
    </w:p>
    <w:p>
      <w:r>
        <w:t>L'amende est fixée aux deux tiers de la peine qui serait infligée si la soustraction avait été commise intentionnellement et consommée (art. 176 al. 2 LIFD ; art. 56 al. 2 LHID ; art. 70 al. 2 LPFisc).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w:t>
      </w:r>
    </w:p>
    <w:p>
      <w:r>
        <w:rPr>
          <w:b/>
        </w:rPr>
        <w:t>E. 6.2</w:t>
      </w:r>
    </w:p>
    <w:p>
      <w:r>
        <w:t>La quotité précise de l'amende doit par ailleurs être fixée en tenant compte des dispositions de la partie générale du Code pénal suisse du 21 décembre 1937 (CP‑RS 311.0).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 arrêt du Tribunal fédéral 2C_41/2020 du 24 juin 2020 consid. 9.1 ; ATA/1168/2020 du 17 novembre 2020 consid. 8).</w:t>
      </w:r>
    </w:p>
    <w:p>
      <w:r>
        <w:rPr>
          <w:b/>
        </w:rPr>
        <w:t>E. 6.3</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6.4</w:t>
      </w:r>
    </w:p>
    <w:p>
      <w:r>
        <w:t>En l'espèce, l'AFC-GE a fixé les amendes à la moitié des droits soustraits, puis réduit au deux tiers de ce montant pour tenir compte de la tentative de soustraction. Compte tenu de la pleine collaboration et de la situation financière du contribuable, la quotité a été en fin de compte arrêtée à un tiers des montants soustraits. Celui-ci fait valoir qu'une telle quotité ne respecte pas le principe de proportionnalité et devrait encore être diminuée jusqu'à son minimum, soit à hauteur de 2/9 de l'impôt soustrait. Il n'avait pas d'emprise sur le sort de la procédure diligentée par le MPC et s'était contenté, s'agissant des actions E______, de se conformer aux instructions de son ex-employeur, qui était à l'origine du plan d'intéressement du personnel auquel il avait participé. Il ne saurait être suivi. Comme expliqué précédemment, il ne se justifie pas de retenir en sa faveur une marge d'incertitude au sujet de l'appréciation juridiquement correcte des implications liées à l'absence d'annonce des éléments de revenu et de fortune concernés. Ainsi, le fait que le caractère intentionnel – à tout le moins par dol éventuel – de la tentative de soustraction et l'absence de toute dénonciation spontanée aient été retenus exclut de considérer que les circonstances permettent de retenir la quotité minimale. Dans ces conditions et dans la mesure où le contribuable n'invoque pas d'autres circonstances atténuantes supplémentaires, l'AFC-GE n'a pas mésusé de son pouvoir d'appréciation en fixant la quotité de l'amende à concurrence d'un tiers des montants soustraits, quotité qui prend adéquatement en compte les circonstances favorables au contribuable. Le grief sera, par conséquent, écarté et le jugement attaqué sera enfin confirmé sur ce point. Pour les motifs exposés ci-dessus, le recours du contribuable sera rejeté et le recours de l'AFC-GE sera admis en ce sens que la reprise en revenu imposable des avantages pécuniaires accordés au contribuable d'un montant de CHF 520'807.- sera confirmée. La chambre de céans prend par ailleurs acte de ce que, le 13 janvier 2023, l’AFC‑GE a admis l’annulation de la reprise correspondant au montant définitivement confisqué par le MPC, à hauteur de CHF 6'067'415.-, à la modification des bordereaux d’amende pour tenir compte de l’annulation de ce redressement.</w:t>
      </w:r>
    </w:p>
    <w:p>
      <w:r>
        <w:rPr>
          <w:b/>
        </w:rPr>
        <w:t>E. 7</w:t>
      </w:r>
    </w:p>
    <w:p>
      <w:r>
        <w:t>Au vu de l'issue du litige, un émolument de CHF 1'500.- sera mis à la charge du contribuable, qui succombe et ne peut dès lors se voir allouer d’indemnité de procédure (art. 87 LPA). Il ne sera alloué aucune indemnité de procédure à l'AFC‑GE, qui dispose de son propre service juridique ( ATA/605/2021 du 8 juin 2021 consid. 14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