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A/2091/2024 vom 3. September 2024</w:t>
      </w:r>
    </w:p>
    <w:p>
      <w:r>
        <w:t>GE Cour de justice, 2024-09-03, FR</w:t>
      </w:r>
    </w:p>
    <w:p>
      <w:r>
        <w:rPr>
          <w:b/>
        </w:rPr>
        <w:t xml:space="preserve">Quelle: </w:t>
      </w:r>
      <w:r>
        <w:t>https://mcp.opencaselaw.ch/entscheid/ge_gerichte_A_2091_2024</w:t>
      </w:r>
    </w:p>
    <w:p>
      <w:r>
        <w:t>FR: GE_GERICHTE A/2091/2024 du 3 septembre 2024</w:t>
      </w:r>
    </w:p>
    <w:p>
      <w:r>
        <w:t>IT: GE_GERICHTE A/2091/2024 del 3 settembre 2024</w:t>
      </w:r>
    </w:p>
    <w:p>
      <w:pPr>
        <w:pStyle w:val="Heading2"/>
      </w:pPr>
      <w:r>
        <w:t>Erwägungen</w:t>
      </w:r>
    </w:p>
    <w:p>
      <w:r>
        <w:rPr>
          <w:b/>
        </w:rPr>
        <w:t>E. 31</w:t>
      </w:r>
    </w:p>
    <w:p>
      <w:r>
        <w:t>janvier 2024. B. a. Par acte posté le 21 juin 2024, l’assurée a interjeté recours par-devant la chambre des assurances sociales de la Cour de justice et conclu à l’annulation de cette décision. Elle a notamment relevé que la décision attaquée, bien que datée du 29 avril 2024, avait été remise à la Poste le 30 avril 2024, et communiquée le 21 mai 2024. b. Par écriture du 9 juillet 2024, l’intimée a conclu à ce que le recours soit déclaré irrecevable. Celui-ci avait en effet été posté le 21 juin 2024, alors que la décision sur opposition avait fait l’objet d’une distribution infructueuse le 7 mai 2024. Ladite décision était réputée avoir été reçue le 14 mai 2024 au plus tard, de sorte que le délai de recours était arrivé à échéance le 13 juin 2024. Le recours était donc tardif et irrecevable. Par surabondance, même si la date de réception retenue était celle du 21 mai 2024, le recours serait également tardif, puisque le délai serait arrivé à échéance le 20 juin 2024. L’intimée a joint le suivi des envois de la décision litigieuse. c. Invitée par la chambre de céans à fournir des renseignements sur la date de réception de la décision et sur d’éventuelles circonstances qui l’auraient empêchée d’agir dans le délai légal de 30 jours, la recourante a expliqué que son père était décédé le 30 avril 2024 en Algérie et qu’elle s’était rendue à son chevet et aux obsèques. Elle était rentrée le 19 mai 2024 et avait pris connaissance de la décision entreprise le 21 mai 2024. Elle avait pu obtenir un premier entretien téléphonique avec un professionnel du droit le 23 mai 2024 seulement, et avait alors appris que l’intervention d’un avocat requérait une provision d’environ CHF 5'000.-, montant qu’elle ne pouvait pas payer. Elle avait commencé à préparer son acte de recours le 26 mai 2024, sans appui ni compétence en la matière, faute de ressources et de connaissances. Elle concluait à ce que la chambre de céans considère que le délai de trente jours pour recourir n’avait commencé à courir qu’après l’impossibilité déclarée de bénéficier d’un avocat, soit le 23 mai 2024. La recourante a notamment produit l’acte de décès de son père survenu en Algérie le 30 avril 2024, les détails de sa réservation de vols entre la France et l’Algérie (aller le 30 avril 2024 et retour le 19 mai 2024). d. Le 16 août 2024, l’intimée a rappelé que le recours était tardif et relevé qu’il n’existait en l’occurrence pas de motif de restitution du délai, dès lors qu’il n’y avait jamais eu aucun empêchement d’agir. L’intéressée avait été absente de son domicile les cinq premiers jours du délai de recours, pour des raisons qui lui étaient personnelles et qui ne sauraient influer sur le délai légal et son dies a quo, étant encore relevé que le décès de son père était survenu avant le début du délai de recours et non pas pendant celui-ci. Quant à la prétendue impossibilité de consulter un avocat, elle ne constituait pas un motif pouvant conduire à une restitution du délai. Enfin, la recourante n’avait jamais eu de difficultés pour exposer par écrit son point de vue, comme en attestaient ses écrits et son recours. e. Copie de cette écriture a été communiquée à la recourante le 19 août 2024.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Il s'agit en l'occurrence d'examiner la recevabilité du recours. 2.1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art. 63 al. 1 let. a de la loi sur la procédure administrative du 12 septembre 1985 [LPA - E 5 10]). Si le délai, compté par jours ou par mois,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Lorsque le délai échoit un samedi, un dimanche ou un jour férié selon le droit fédéral ou cantonal, son terme est reporté au premier jour ouvrable qui suit. Le droit cantonal déterminant est celui du canton où la partie ou son mandataire a son domicile ou son siège.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(art. 38 et 39 LPGA ; cf. art. 17 LPA).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e éd., n° 704 p. 153 ; KÖLZ/HÄNER, Verwaltungsverfahren und Verwaltungsrechtspflege des Bundes, 2 e éd., n°341 p. 123).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(arrêt du Tribunal fédéral C 24/05 du 11 avril 2005 consid. 4.1). 2.2 Le délai légal ne peut pas être prolongé (art. 40 al. 1 LPGA ; cf. art.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Berne 1991, p. 181). 2.3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cf. art. 16 al. 3 LPA). Il s’agit 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2.4 En l’espèce, il ressort du suivi de la décision sur opposition, envoyée par pli recommandé le 30 avril 2024, qu’elle a fait l’objet d’une distribution infructueuse le 7 mai 2024, avant d’être finalement distribuée le 21 mai 2024. La communication est donc réputée avoir été reçue le 14 mai 2024, de sorte que le délai de recours a commencé à courir le lendemain et est arrivé à échéance le jeudi 13 juin 2024. Le recours interjeté le 21 juin 2024 est manifestement tardif, ce qui n’est au demeurant pas contesté par la recourante. À toutes fins utiles, la chambre de céans relèvera avec l’intimée que cette conclusion s’imposerait également si la date de la prise de connaissance effective du recommandé était retenue, soit le 21 mai 2024 puisque le délai serait dans cette hypothèse arrivé à échéance le jeudi 20 juin 2024. 2.5 Reste à examiner si une restitution du délai peut être accordée. La recourante se prévaut du décès de son père survenu le 30 avril 2024, de son séjour en Algérie du 30 avril au 19 mai 2024, de sa méconnaissance du droit et de sa situation financière l’empêchant de recourir aux services d’un avocat. Force est de constater que l’intéressée ne fait état d’aucune impossibilité objective ou subjective d'agir dans le délai. Il est notamment rappelé qu’elle a pris connaissance de la décision litigieuse le 21 mai 2024 et qu’elle disposait ainsi de plus de trois semaines pour préparer et expédier son acte de recours. Le fait de ne pas avoir pu prendre conseil auprès d’un avocat ne saurait justifier la restitution du délai de recours, au vu de la jurisprudence stricte en la matière. La recourante n’était notamment pas incapable de discernement, ni incapable de saisir la portée de la décision et de la contester, comme l’atteste le contenu de son écriture du 21 juin 2024. Dans ces circonstances, rien ne permet de retenir que l’intéressée aurait été empêchée sans sa faute d’agir dans le délai fixé. 2.6 En l'absence de motif valable de restitution de délai, le recours doit être déclaré irrecevable pour cause de tardiveté.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