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A/208/2015 vom 4. März 2015</w:t>
      </w:r>
    </w:p>
    <w:p>
      <w:r>
        <w:t>GE Cour de justice, 2015-03-04, FR</w:t>
      </w:r>
    </w:p>
    <w:p>
      <w:r>
        <w:rPr>
          <w:b/>
        </w:rPr>
        <w:t xml:space="preserve">Quelle: </w:t>
      </w:r>
      <w:r>
        <w:t>https://mcp.opencaselaw.ch/entscheid/ge_gerichte_A_208_2015</w:t>
      </w:r>
    </w:p>
    <w:p>
      <w:r>
        <w:t>FR: GE_GERICHTE A/208/2015 du 4 mars 2015</w:t>
      </w:r>
    </w:p>
    <w:p>
      <w:r>
        <w:t>IT: GE_GERICHTE A/208/2015 del 4 marzo 2015</w:t>
      </w:r>
    </w:p>
    <w:p>
      <w:pPr>
        <w:pStyle w:val="Heading2"/>
      </w:pPr>
      <w:r>
        <w:t>Volltext</w:t>
      </w:r>
    </w:p>
    <w:p>
      <w:r>
        <w:t>Genève Cour de justice (Cour de droit public) Chambre administrative 04.03.2015 A/208/2015</w:t>
      </w:r>
    </w:p>
    <w:p>
      <w:r>
        <w:t>A/208/2015 ATA/249/2015 du 04.03.2015 ( AIDSO ) , SANS OBJET RÉPUBLIQUE ET CANTON DE GENÈVE POUVOIR JUDICIAIRE A/208/2015 - AIDSO ATA/249/2015 " ![endif]--&gt; COUR DE JUSTICE Chambre administrative Décision du 4 mars 2015 dans la cause Mme A______ contre HOSPICE GÉNÉRAL Vu le recours interjeté le 20 janvier 2015 et complété le 29 janvier 2015 par Mme A______ contre une décision de l'Hospice général (ci-après : l’hospice) du 18 décembre 2014 ; vu la décision en reconsidération de l’hospice du 25 février 2015 annulant la décision contestée dans la mesure sollicitée par la recourante ; attendu que le recours est dès lors devenu sans objet ; que la cause devra être rayée du rôle ; LA CHAMBRE ADMINISTRATIVE dit que le recours est devenu sans objet ; raye la cause du rôle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Mme A______ ainsi qu'à l'Hospice général. Au nom de la chambre administrative : la greffière : Barbara Specker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