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A/2089/2014 vom 31. August 2015</w:t>
      </w:r>
    </w:p>
    <w:p>
      <w:r>
        <w:t>GE Cour de justice, 2015-08-31, FR</w:t>
      </w:r>
    </w:p>
    <w:p>
      <w:r>
        <w:rPr>
          <w:b/>
        </w:rPr>
        <w:t xml:space="preserve">Quelle: </w:t>
      </w:r>
      <w:r>
        <w:t>https://mcp.opencaselaw.ch/entscheid/ge_gerichte_A_2089_2014</w:t>
      </w:r>
    </w:p>
    <w:p>
      <w:r>
        <w:t>FR: GE_GERICHTE A/2089/2014 du 31 août 2015</w:t>
      </w:r>
    </w:p>
    <w:p>
      <w:r>
        <w:t>IT: GE_GERICHTE A/2089/2014 del 31 agosto 2015</w:t>
      </w:r>
    </w:p>
    <w:p>
      <w:pPr>
        <w:pStyle w:val="Heading2"/>
      </w:pPr>
      <w:r>
        <w:t>Erwägungen</w:t>
      </w:r>
    </w:p>
    <w:p>
      <w:r>
        <w:rPr>
          <w:b/>
        </w:rPr>
        <w:t>E. 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 de bureau, le critère du taux d'occupation n'a guère d'importance (ATF du 30 avril 2012 9C 751/2011). L'étendue de l'abattement justifié dans un cas concret relève du pouvoir d'appréciation (ATF 132 V 393 , consid. 3.3). On précisera par ailleurs qu'une déduction sur le montant du salaire d'invalide résultant des statistiques en raison d'empêchements propres à l'assuré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Une déduction globale maximale de 25 % sur le salaire statistique permet de tenir compte des différents éléments qui peuvent influencer le revenu d'une activité lucrative (ATF 126 V 75 consid. 5b/aa-cc p. 79, ATF du 6 février 2013 9C 861/2012).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10</w:t>
      </w:r>
    </w:p>
    <w:p>
      <w:r>
        <w:t>En l'espèce, le taux d'invalidité doit être établi en comparant le salaire sans invalidité réalisé par l'assuré en tant qu'horticulteur à 100 %, actualisé à l'année de la décision de révision de l'OAI - soit en 2014 -, avec celui qu'il pourrait exercer actuellement, établi selon les données statistiques ESS 2010 pour une activité simple et répétitive, actualisé à 2014, à 70 %. Le salaire sans invalidité de l'assuré en 2004 était de CHF 91'873.-. Adapté selon l'indice suisse des salaires nominaux pour les hommes (ISS; en 2004 : 1975 et en 2014 : 2220), son revenu sans invalidité en tant qu'horticulteur en 2014 aurait été de CHF 103'269.90 (CHF 91'873.- x 2220 / 1975). S'agissant du salaire avec invalidité, dans la mesure où le recourant n'a pas repris d'activité lucrative et qu'il ne peut plus exercer sa profession d'horticulteur, il convient de se référer aux ESS. Compte tenu de l'activité de substitution raisonnablement exigible de sa part dans un emploi adapté à son état de santé, le salaire de référence est celui auquel peuvent prétendre les hommes effectuant des activités simples et répétitives (niveau de qualification 4) dans le secteur privé, à savoir CHF 58'812.- par année (CHF 4'901.- x 12; ESS 2010, TA1). Au regard du large éventail d'activités simples et répétitives que recouvrent les secteurs de la production et des services, on doit en effet convenir qu'un certain nombre d’entre elles sont légères et adaptées aux limitations du recourant. Comme les salaires bruts standardisés tiennent compte d'un horaire de travail de 40 heures, soit une durée hebdomadaire inférieure à la moyenne usuelle dans les entreprises en 2014 (41,7 heures, Office fédéral de la statistique – statistique de la durée normale du travail dans les entreprises, DNT), ce montant doit être porté à CHF 61'311.50 (58'812 x 41.7 / 40) et à CHF 63'278.25 indexé à 2014 selon l'évolution des salaires en termes nominaux (ISS, en 2010 : 2151 et en 2014 : 2220; soit 61'311.50 x 2220 /2151), ce qui correspond à un salaire de CHF 42'918.05 à 70 %. Il convient encore d'effectuer un abattement supplémentaire sur le salaire statistique de 20 % pour tenir compte de l'âge du recourant et du taux d'occupation. Le revenu avec invalidité à prendre en compte pour 2014 est ainsi de CHF 34'334.44 (42'918.05 – 8'583.61). En procédant à la comparaison des salaires sans et avec invalidité, le taux d'invalidité est de 67 % ([103'269.90 - 34'334.44] x 100 / 103'269.90 = 66,7 % arrondi à 67 %). Il en résulte que le recourant a droit à un trois-quarts de rente invalidité dès le 1 er jour du 2 ème mois suivant la décision du 10 juin 2014 et que c'est à tort que l'OAI lui a nié le droit à une rente invalidité dès cette date. Le recours sera ainsi partiellement admis. La décision de l'OAI du 10 juin 2014 sera annulée et le dossier renvoyé à ce dernier pour nouvelle décision au sens des considérants.</w:t>
      </w:r>
    </w:p>
    <w:p>
      <w:r>
        <w:rPr>
          <w:b/>
        </w:rPr>
        <w:t>E. 11</w:t>
      </w:r>
    </w:p>
    <w:p>
      <w:r>
        <w:t>Le recourant, représenté par un conseil et obtenant partiellement gain de cause, a droit à une indemnité à titre de participation à ses frais et dépens, que la chambre de céans fixera à CHF 2'500.- (art. 61 let. g LPGA et 89H al. 1 LPA).</w:t>
      </w:r>
    </w:p>
    <w:p>
      <w:r>
        <w:rPr>
          <w:b/>
        </w:rPr>
        <w:t>E. 12</w:t>
      </w:r>
    </w:p>
    <w:p>
      <w:r>
        <w:t>L'intimé sera condamné au paiement d'un émolument de CHF 500.- (art. 69 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