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A/2088/2007 vom 14. Oktober 2008</w:t>
      </w:r>
    </w:p>
    <w:p>
      <w:r>
        <w:t>GE Cour de justice, 2008-10-14, FR</w:t>
      </w:r>
    </w:p>
    <w:p>
      <w:r>
        <w:rPr>
          <w:b/>
        </w:rPr>
        <w:t xml:space="preserve">Quelle: </w:t>
      </w:r>
      <w:r>
        <w:t>https://mcp.opencaselaw.ch/entscheid/ge_gerichte_A_2088_2007</w:t>
      </w:r>
    </w:p>
    <w:p>
      <w:r>
        <w:t>FR: GE_GERICHTE A/2088/2007 du 14 octobre 2008</w:t>
      </w:r>
    </w:p>
    <w:p>
      <w:r>
        <w:t>IT: GE_GERICHTE A/2088/2007 del 14 ottobre 2008</w:t>
      </w:r>
    </w:p>
    <w:p>
      <w:pPr>
        <w:pStyle w:val="Heading2"/>
      </w:pPr>
      <w:r>
        <w:t>Erwägungen</w:t>
      </w:r>
    </w:p>
    <w:p>
      <w:r>
        <w:rPr>
          <w:b/>
        </w:rPr>
        <w:t>E. 1</w:t>
      </w:r>
    </w:p>
    <w:p>
      <w:r>
        <w:t>Conformément à l'art. 56 V al. 1 let. a, ch. 5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est entrée en vigueur le 1er janvier 2003, entraînant des modifications législatives notamment dans le droit de l'assurance-accidents.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Dans la mesure où l'événement accidentel s'est produit en 2006, la présente cause est soumise à la LPGA. Il convient en outre de relever que les dispositions de la LPGA n'ont pas modifié les notions d'accident et d'invalidité selon l'ancienne LAA et la jurisprudence du Tribunal fédéral y relative est toujours d'actualité. Enfin, 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Interjeté dans les formes et délai légaux, le recours est recevable à la forme (art. 60 LPGA).</w:t>
      </w:r>
    </w:p>
    <w:p>
      <w:r>
        <w:rPr>
          <w:b/>
        </w:rPr>
        <w:t>E. 4</w:t>
      </w:r>
    </w:p>
    <w:p>
      <w:r>
        <w:t>Est litigieuse la question de savoir si les troubles présentés par l'assurée ensuite de son accident de juin 2006 peuvent donner droit à des prestations de l'assurance-accidents au-delà du 28 février 2007, soit si les liens de causalités naturelle et adéquate entre les troubles présentés et l'accident peuvent être reconnus. L'art. 6 al. 1 LAA prévoit que, sauf disposition contraire, les prestations d'assurance, y compris les frais de cures prescrites par un médecin (art. 10 al. 1 let. c LAA), sont allouées en cas d'accident professionnel, d'accident non professionnel et de maladie professionnelle. Le droit à des prestations de l'assurance-accidents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181 consid. 3.1; 119 V 337 consid. 1; 118 V 289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195 consid. 2; 121 V 47 consid. 2a; 208 consid. 6d et les références).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338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 L'assurance-accidents obligatoire, in Schweizerisches Bundesverwaltungsrecht [SBVR], Soziale Sicherheit, n° 141).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 125 V 195 consid. 2; RAMA 2000 no U 363 p. 46 ; ATFA non publié U 220/02 du 6 août 2003 consid. 2.3). Par ailleurs, le seul fait que des symptômes douloureux ne se sont manifestés qu'après la survenance d'un accident ne suffit pas à établir un rapport de causalité naturelle avec cet accident (raisonnement «post hoc, ergo propter hoc»; cf. ATF 119 V 341 ss., consid. 2b/bb; RAMA 1999 n° U 341 p. 408 ss, consid. 3b). Il convient en principe d'en rechercher l'étiologie et de vérifier, sur cette base, l'existence du rapport de causalité avec l'événement assuré. Par la causalité adéquate, il s'agit de déterminer si un dommage peut encore être équitablement mis à la charge d'un tiers (en l'occurrence, l'assurance-accidents), eu égard au but de la norme de responsabilité applicable. Cette question est d'ordre juridique et il appartient au juge, non au médecin, d'y répondre en se fondant sur des critères normatifs (cf. ATF 123 III 112 ss consid. 3a, 123 V 100 ss consid. 3, 122 V 417 ss consid. 2c).</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7</w:t>
      </w:r>
    </w:p>
    <w:p>
      <w:r>
        <w:t>En l'occurrence, plusieurs médecins se sont prononcés sur l'atteinte à l'épaule de la recourante, soit les médecins traitants et des médecins de la SUVA. La recourante est tombée dans le bus le 22 juin 2006. Le premier certificat médical au dossier date du 17 août 2006. Il a été établi par le Dr A____________ qui diagnostique des contractures musculaires para-cervicales. Le Dr DE B____________ retient en août également un polytraumatisme. Le Dr C____________ fait état en novembre 2006 de douleurs abdominales et dorsales post-traumatiques. Le Dr D____________ de la SUVA mentionne en décembre 2006 un syndrome douloureux subjectif au niveau cervico-scapulaire droit et para-lombaire droit. À l'examen clinique du jour, la symptomatologie douloureuse n'est expliquée par aucun substrat organique ni clinique ni radiologique post-traumatique. La patiente ne s'est plainte que de douleurs cervicales irradiant vers le trapèze droit et de lombalgies localisées para-vertébrales droites. Au niveau des épaules, l'élévation antérieure, l'adduction, la rotation interne et la rotation externe ne montraient aucune limitation et étaient symétriques. En décembre 2006, le Dr E____________ constate qu'hormis les plaintes cervico-brachiales et dorsales, l'assurée ne signale aucune autre problématique. En janvier 2007, le Dr F____________, diagnostique des cervico-dorsalgies dysfonctionnelles ainsi qu'un conflit sous-acromial droit, sur probable rupture de tendon de sus-épineux. En février 2007, le Dr G____________ constate un conflit sous-acromial avec éperon irrégulier de la surface inférieure de l'acromion, associé à un certain degré de remaniement inflammatoire de la bourse sous-acromio-deltoïdienne et une tendinite distale du tendon du muscle sus-épineux, mais sans image de déchirure partielle ou complète, ainsi qu'à une lésion capsulaire au niveau du récessus axillaire avec extravasation du produit de contraste à ce niveau. Le Dr H____________ relève qu'il était possible que la patiente ait étiré les structures postérieures et inférieures de son épaule aboutissant à une déchirure du récessus capsulaire inférieur et à un étirement possible de son nerf axillaires et peut-être de son petit rond, ce malgré ce que démontrait l'arthro-IRM. Suite à cette hypothèse, la recourante a consulté un neurologue. Le Dr I____________ conclut que l'examen myographique réalisé au membre supérieur droit n'a mis en évidence aucun signe de dénervation de distribution radiculaire. En avril 2007, le Dr D____________ constate que les bilans complémentaires et l'examen neurologique ne mettent en évidence aucune lésion particulière; l'examen par le Dr H____________ confirme la fonction normale de l'épaule droite, ce qui a été constaté à l'agence lors de l'examen de décembre 2006. Il n'y avait donc pas lieu de modifier ses précédentes conclusions. En juin 2007, le Dr K____________ relève que la symptomatologie douloureuse décrite par la patiente reste difficile à expliquer en l'absence d'une lésion traumatique objectivable. La démarche diagnostique a été suffisante pour exclure une lésion traumatique provoquant les douleurs décrites. La seule anomalie ressortant de la résonance magnétique consiste en une très discrète tendinopathie du tendon du muscle sus-épineux, mais on ne retrouvait aucune corrélation à l'examen clinique. Il se trouve donc en face d'un syndrome douloureux chronique important à plus d'une année d'un traumatisme mineur qui a fortement choqué la patiente. Il faut penser à une composante fortement non somatique de la symptomatologie présentée par l'assurée. En mars 2008, l'arthroscopie ne met en évidence aucune lésion des différents tendons de la coiffe des rotateurs. Le ligament gléno-huméral inférieur révèle une insertion sur la partie inférieure de la tête humérale largement au-delà de son insertion physiologique au ras du cartilage. A la lecture de ces rapports médicaux, l'on constate tout d'abord que jusqu'en janvier 2007, il n'est pas fait mention d'atteinte à l'épaule droite et ce n'est qu'à cette époque que le Dr F____________ diagnostique un conflit sous-acromial droit, sur probable rupture de tendon de sus-épineux. Avant cette date, aucune symptomatologie concernant l'épaule droite n'est signalée ou diagnostiquée ce qui laisse supposer que le conflit sous-acromial droit n'est pas d'origine traumatique mais dégénérescente comme l'a constaté le Dr D____________. Ce médecin relève également que la fonction des épaules est normale, en décembre 2006. Par la suite, le Dr K____________ constate aussi que la démarche diagnostique a été suffisante pour exclure une lésion traumatique provoquant les douleurs décrites. Quant au Dr J____________, il ne met pas non plus en évidence de lésion traumatique. Enfin, il convient de relever que le Dr D____________ a convaincu le Tribunal de céans par ses explications, confirmées notamment par le Dr K____________, selon lesquelles dans le cas présent, le radiologue a décrit la lésion de type dégénératif (conflit sous-acromial avec éperon irrégulier de la surface inférieure de l'acromion), mais sans autre dommage tendineux ou capsulo-ligamentaire identifié et qu'aucune déchirure tendineuse, musculaire, ligamentaire, capsulaire n'a été identifiée pouvant être d'origine traumatique et expliquer une symptomatologie en relation avec l'accident. Ainsi, il convient de constater que les troubles de l'épaule droite présentés par la recourante ne découlent pas de l'accident de juin 2006. Enfin, la causalité naturelle étant niée, il est superfétatoire d'examiner la causalité adéquate. Au vu de ce qui précède, c'est à juste titre que la SUVA a cessé de verser des indemnités journalières le 28 février 2008.</w:t>
      </w:r>
    </w:p>
    <w:p>
      <w:r>
        <w:rPr>
          <w:b/>
        </w:rPr>
        <w:t>E. 8</w:t>
      </w:r>
    </w:p>
    <w:p>
      <w:r>
        <w:t>Le recours, mal fondé, doit donc être rejeté. La recourante qui succombe n'aura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