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A/2083/2021 vom 2. August 2022</w:t>
      </w:r>
    </w:p>
    <w:p>
      <w:r>
        <w:t>GE Cour de justice, 2022-08-02, FR</w:t>
      </w:r>
    </w:p>
    <w:p>
      <w:r>
        <w:rPr>
          <w:b/>
        </w:rPr>
        <w:t xml:space="preserve">Quelle: </w:t>
      </w:r>
      <w:r>
        <w:t>https://mcp.opencaselaw.ch/entscheid/ge_gerichte_A_2083_2021</w:t>
      </w:r>
    </w:p>
    <w:p>
      <w:r>
        <w:t>FR: GE_GERICHTE A/2083/2021 du 2 août 2022</w:t>
      </w:r>
    </w:p>
    <w:p>
      <w:r>
        <w:t>IT: GE_GERICHTE A/2083/2021 del 2 agosto 2022</w:t>
      </w:r>
    </w:p>
    <w:p>
      <w:pPr>
        <w:pStyle w:val="Heading2"/>
      </w:pPr>
      <w:r>
        <w:t>Erwägungen</w:t>
      </w:r>
    </w:p>
    <w:p>
      <w:r>
        <w:rPr>
          <w:b/>
        </w:rPr>
        <w:t>E. 2</w:t>
      </w:r>
    </w:p>
    <w:p>
      <w:r>
        <w:t>À teneur de l'art. 1 al. 1 LAA, les dispositions de la LPGA s'appliquent à l'assurance-accidents, à moins que la loi n'y déroge expressément.![endif]&gt;![if&gt; La modification du 21 juin 2019 de la LPGA est entrée en vigueur le 1 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et et 62 ss de la loi sur la procédure administrative du 12 septembre 1985 [LPA-GE - E 5 10]).![endif]&gt;![if&gt;</w:t>
      </w:r>
    </w:p>
    <w:p>
      <w:r>
        <w:rPr>
          <w:b/>
        </w:rPr>
        <w:t>E. 4</w:t>
      </w:r>
    </w:p>
    <w:p>
      <w:r>
        <w:t>Le présent litige porte sur la question de savoir si l'intimée doit, au titre de l'assurance-accidents soumise à la LAA, prendre en charge le cas annoncé le 6 novembre 2020 par l'employeur du recourant.![endif]&gt;![if&gt;</w:t>
      </w:r>
    </w:p>
    <w:p>
      <w:r>
        <w:rPr>
          <w:b/>
        </w:rPr>
        <w:t>E. 5</w:t>
      </w:r>
    </w:p>
    <w:p>
      <w:r>
        <w:t>![endif]&gt;![if&gt;</w:t>
      </w:r>
    </w:p>
    <w:p>
      <w:r>
        <w:rPr>
          <w:b/>
        </w:rPr>
        <w:t>E. 5.1</w:t>
      </w:r>
    </w:p>
    <w:p>
      <w:r>
        <w:t>Aux termes de l'art. 6 LAA, si ladite loi n'en dispose pas autrement, les prestations d'assurance sont allouées en cas d'accident professionnel, d'accident non professionnel et de maladie professionnelle.![endif]&gt;![if&gt;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par suite d'un accident (art. 18 al. 1 LAA), ainsi qu'une indemnité équitable pour atteinte à l'intégrité si l'assuré souffre par suite de l'accident d'une atteinte importante et durable à son intégrité physique, mentale ou psychique (art. 24 al. 1 LAA).</w:t>
      </w:r>
    </w:p>
    <w:p>
      <w:r>
        <w:rPr>
          <w:b/>
        </w:rPr>
        <w:t>E. 5.2</w:t>
      </w:r>
    </w:p>
    <w:p>
      <w:r>
        <w:t>En vertu de l'art. 9 LAA, sont réputées maladies professionnelles les maladies (art. 3 LPGA) dues exclusivement ou de manière prépondérante, dans l’exercice de l’activité professionnelle, à des substances nocives ou à certains travaux, le Conseil fédéral établissant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al. 3).![endif]&gt;![if&gt;</w:t>
      </w:r>
    </w:p>
    <w:p>
      <w:r>
        <w:rPr>
          <w:b/>
        </w:rPr>
        <w:t>E. 5.3</w:t>
      </w:r>
    </w:p>
    <w:p>
      <w:r>
        <w:t>L'art. 14 de l'ordonnance sur l'assurance-accidents du 20 décembre 1982 (OLAA - RS 832.202) – intitulé "maladies professionnelles" – précise que les substances nocives et les maladies dues à certains travaux au sens de l’art. 9 al. 1 de la loi sont énumérées à l’annexe 1. Le Conseil fédéral a dressé dans ladite annexe 1 (intitulée "maladies professionnelles"), d'une part, la liste des substances nocives (ch. 1), d'autre part, la liste de certaines affections, ainsi que des travaux qui les provoquent (ch. 2).![endif]&gt;![if&gt; Conformément à l’art. 9 al. 1 LAA, la maladie doit être due exclusivement ou de manière prépondérante aux substances nocives ou aux travaux considérés. Dès lors, l’exigence d’une relation prépondérante est réalisée lorsque la maladie est due pour plus de 50 % à l’action de la substance nocive ou à l’un de ces travaux (ATF 119 V 200 consid. 2a ; arrêt du Tribunal fédéral 8C_306/2014 du 27 mars 2015 consid. 3).</w:t>
      </w:r>
    </w:p>
    <w:p>
      <w:r>
        <w:rPr>
          <w:b/>
        </w:rPr>
        <w:t>E. 5.4</w:t>
      </w:r>
    </w:p>
    <w:p>
      <w:r>
        <w:t>L'art. 9 al. 2 LAA constitue une clause générale visant à combler les lacunes qui pourraient résulter de ce que la liste dressée par le Conseil fédéral à l'annexe 1 de l'OLAA ne mentionne pas une substance nocive qui a causé une maladie ou une maladie causée par l'exercice de l'activité professionnelle. Selon la jurisprudence, la condition d'un lien exclusif ou nettement prépondérant au sens de l'art. 9 al. 2 LAA - parfois appelé causalité qualifiée - n'est réalisée que si la maladie a été causée à 75 % au moins par l'exercice de l'activité professionnelle. Le Tribunal fédéral a précisé que ce taux de 75 %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(ATF 116 V 136 consid. 5a ; arrêt du Tribunal fédéral 8C_516/2020 du 3 février 2021 consid. 3.2.1 et 3.2.2 et les références). Cette condition vise à ne pas affaiblir la distinction entre une maladie au sens de l'assurance-maladie et une maladie professionnelle selon la LAA. Il est ainsi exigé que l'assuré soit exposé à un risque professionnel typique, pendant une certaine durée (ATF 126 V 183 consid. 2b; arrêt du Tribunal fédéral 8C_746/2012 du 29 octobre 2012 consid. 5). Un lien possible entre l'affection et l'activité professionnelle ne présage en rien de l'existence d'un lien de causalité qualifiée au sens de l'art. 9 al. 2 LAA (arrêt du Tribunal fédéral 8C_757/2018 du 28 mars 2019 consid. 4.4; ATAS/933/2021 du 14 septembre 2021 consid. 7c).![endif]&gt;![if&gt; Selon la jurisprudence, le point de savoir si une affection est une maladie professionnelle au sens de l'art. 9 al. 2 LAA est d'abord une question relevant de la preuve dans un cas concret.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au sens de l'art. 9 al. 2 LAA (ATF 126 V 183 consid. 4c; arrêts du Tribunal fédéral 8C_415/2015 du 24 mars 2016 consid. 3.2 et 8C_507/2015 du 6 janvier 2016 consid. 2.2), étant précisé que la question de savoir si l’exigence d’une relation exclusive ou nettement prépondérante est remplie doit être appréciée au vu de données épidémiologiques médicalement reconnues (Jean-Maurice FRÉSARD / Margrit MOSER-SZELESS, L'assurance-accidents obligatoire [avec des aspects de l'assurance militaire], in Schweizerisches Bundesverwaltungsrecht [SBVR], 3ème éd., 2016, n. 164). En d'autres termes, dans la mesure où la preuve d'une relation de causalité qualifiée (d'au moins 75 %)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il subsiste alors un champ pour des investigations complémentaires en vue d'établir, dans le cas particulier, l'existence de cette causalité qualifiée (ATF 126 V 183 consid. 4c; arrêts du Tribunal fédéral 8C_73/2017 du 6 juillet 2017 consid. 2.2 et 8C_746/2012 précité consid. 5; Jean-Maurice FRÉSARD / Margrit MOSER-SZELESS, op. cit., n. 164).</w:t>
      </w:r>
    </w:p>
    <w:p>
      <w:r>
        <w:rPr>
          <w:b/>
        </w:rPr>
        <w:t>E. 5.5</w:t>
      </w:r>
    </w:p>
    <w:p>
      <w:r>
        <w:t>S'agissant des atteintes lombaires, qui tombent sous le coup de la clause générale de l'art. 9 al. 2 LAA, le Tribunal fédéral a, dans plusieurs arrêts, souligné que plusieurs études médicales permettaient de conclure que des travaux corporels lourds représentaient un facteur étiologique significatif dans le développement de tels troubles, mais pas dans une proportion statistique démontrant une fréquence quatre fois plus élevée que pour l'ensemble de la population, ceci concernant, notamment, un employé de la Poste, comme, sur la base de connaissances médicales, un ouvrier du bâtiment, un conducteur de machine de chantier et un maçon (arrêt du Tribunal fédéral des assurances U 337/2001 du 27 août 2003 consid. 3; ATF 116 V 136 consid. 5c), aussi un employé de bureau (faute de base épidémiologique dans cette profession; arrêt du Tribunal fédéral 8C_91/2007 du 26 janvier 2008 consid. 3.1), un plâtrier (arrêt du Tribunal fédéral 8C_1029/2009 du 11 janvier 2010 consid. 2.2.2), une vendeuse (arrêt du Tribunal fédéral 8C_746/2012 du 29 octobre 2012 consid. 5; cf. aussi Jean-Maurice FRÉSARD / Margrit MOSER-SZELESS, op. cit., n. 167), et également, selon la chambre de céans et sur la base d'études médicales, un bagagiste ( ATAS/933/2021 précité consid. 10). On peut encore ajouter que d’après la littérature médicale, les modifications dégénératives de la colonne vertébrale apparaissent selon l'expérience après une durée d'exposition au risque d'environ dix ans (cf. la référence citée au consid. 3 de l'arrêt U 337/2001 précité).![endif]&gt;![if&gt; Notre Haute Cour a précisé s'agissant des troubles musculo-squelettiques ("TMS") que selon les études, ils constituent une pathologie très répandue, et leur survenance est fonction de facteurs de risque individuels (âge, genre, latéralité et antécédents médicaux) et environnementaux, à savoir des contraintes biomécaniques dues à l'activité professionnelle et des facteurs psycho-sociaux liés au travail (insatisfaction quant aux conditions de travail, pression des délais, relations de travail dégradées, etc.) ou extra-professionnels. En tant que maladies à composante professionnelle, les troubles musculo-squelettiques procèdent néanmoins d'une multitude de facteurs, notamment psychologiques et anamnestiques, sur la base desquels il y a lieu d'écarter toute éventualité qu'ils aient été causés exclusivement ou de manière nettement prépondérante par l'exercice de l'activité, en l'occurrence caissière dans un grand magasin (arrêt du Tribunal fédéral 8C_415/2015 précité consid. 6.1 et 6.2). Les troubles de la santé associés au travail, qui sont certes souvent mis en lien avec le travail mais sont généralement d'origine multifactorielle et ne remplissent dès lors pas les critères de causalité prévus par la loi, ne tombent pas sous la définition des maladies professionnelles. Parmi ces troubles figurent ceux qui surviennent souvent en lien avec des travaux répétitifs, mais ne reposent pas sur une lésion démontrée (repetitive strain injuries) ou correspondent à des dégénérescences causées par l'âge ou le stress, tels que les maux de tête ou les douleurs dorsales (Andreas TRAUB, in Basler Kommentar zum UVG, 2019, n. 12 ad art. 9 LAA; ATAS/933/2021 précité consid. 9c).</w:t>
      </w:r>
    </w:p>
    <w:p>
      <w:r>
        <w:rPr>
          <w:b/>
        </w:rPr>
        <w:t>E. 6</w:t>
      </w:r>
    </w:p>
    <w:p>
      <w:r>
        <w:t>![endif]&gt;![if&gt;</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6.2</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En particulier, et selon le principe de libre appréciation des preuves, pleinement valable en procédure judiciaire de recours dans le domaine des assurances sociales (art. 61 let. c LPGA; ATF 125 V 351 consid. 3), pour constater l'existence d'une atteinte à la santé en lien avec l'exercice d'une activité professionnelle, le juge doit se fonder sur des rapports médicaux auxquels on peut attribuer un caractère probant suffisant selon la jurisprudence. L'élément déterminant pour la valeur probante d'un rapport médical n'est ni son origine, ni sa désignation comme rapport ou comme expertise, mais bien son contenu. À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du Tribunal fédéral 8C_800/2019 du 18 novembre 2020 consid. 3.2 et 3.2.1).</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 (ATF 125 V 351 consid. 3b).![endif]&gt;![if&gt;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6.4</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1d).ss![endif]&gt;![if&gt;</w:t>
      </w:r>
    </w:p>
    <w:p>
      <w:r>
        <w:rPr>
          <w:b/>
        </w:rPr>
        <w:t>E. 7</w:t>
      </w:r>
    </w:p>
    <w:p>
      <w:r>
        <w:t>![endif]&gt;![if&gt;</w:t>
      </w:r>
    </w:p>
    <w:p>
      <w:r>
        <w:rPr>
          <w:b/>
        </w:rPr>
        <w:t>E. 7.1</w:t>
      </w:r>
    </w:p>
    <w:p>
      <w:r>
        <w:t>En l'espèce, le recourant ne fait pas valoir la survenance d'un accident – professionnel ou non professionnel – au sens des art. 6 al. 1 ainsi que 7 et 8 LAA, étant précisé qu'en vertu de l'art. 4 LPGA, est réputée accident toute atteinte dommageable, soudaine et involontaire, portée au corps humain par une cause extérieure extraordinaire qui compromet la santé physique, mentale ou psychique ou qui entraîne la mort.![endif]&gt;![if&gt; L'intéressé ne se prévaut pas non plus d'une des lésions corporelles assimilées à un accident et faisant l'objet de la liste de l'art. 6 al. 2 LAA. Au demeurant, selon la jurisprudence, – même – un lumbago (ou lombalgie aiguë) et une hernie discale ne peuvent pas être considérés comme des lésions corporelles assimilées à un accident, ce qui est conforme à la loi et à la Constitution (ATF 116 V 145 ; ATAS/46/2018 du 23 janvier 2018). Les conditions à l'existence d'une maladie professionnelle posées par l'art. 9 al. 1 LAA ne sont pas non plus réalisées ici, aucune substance nocive n'étant incriminée et les problèmes de dos invoqués par l'assuré ne figurant pas dans la liste du ch. 2 de l'annexe 1 de l'OLAA.</w:t>
      </w:r>
    </w:p>
    <w:p>
      <w:r>
        <w:rPr>
          <w:b/>
        </w:rPr>
        <w:t>E. 7.2</w:t>
      </w:r>
    </w:p>
    <w:p>
      <w:r>
        <w:t>Il reste dès lors à déterminer si ces problèmes pourraient relever d'une maladie professionnelle telle que prévue par l'art. 9 al. 2 LAA.![endif]&gt;![if&gt;</w:t>
      </w:r>
    </w:p>
    <w:p>
      <w:r>
        <w:rPr>
          <w:b/>
        </w:rPr>
        <w:t>E. 7.2.1</w:t>
      </w:r>
    </w:p>
    <w:p>
      <w:r>
        <w:t>Par décision – initiale – du 29 mars 2021, la caisse a refusé d'allouer des prestations à l'intéressé, aucune des conditions requises pour leur octroi par l'art. 9 al. 1 et 2 LAA n'étant d'après elle remplie dans le cas présent "au vu de la situation".![endif]&gt;![if&gt; Dans son opposition, l'assuré s'est prévalu de l'avis du docteur K______ – responsable de la division Travail et santé du Secrétariat d'Etat à l'économie (ci-après: SECO) à une certaine époque comme mentionné dans un article de journal consulté d'office sur internet par la chambre de céans le 22 juillet 2022 (article du journal Le Temps du 8 décembre 2000 intitulé "Une maladie professionnelle encore mal reconnue et nommée TSM [recte: TMS]", in https://www.letemps.ch/economie/une-maladie-professionnelle-mal-reconnue-nommee-tsm) – et a cité des assertions de ce spécialiste au sujet des "troubles musculo-squelettiques d'origine professionnelle" (TMS), sans toutefois en indiquer la source précise de sa citation. Notamment, à teneur de ladite citation, "une étude genevoise sur le personnel de transport, de la vente, présentée lors de cette journée, établit que 40 % se plaignent de douleurs à la nuque, de dos et 27 % des absences de longue durée sont dues à ce genre de troubles". L'intimée, dans sa décision sur opposition querellée, s'est fondée sur l'appréciation de son médecin-conseil, le Dr H______, du 4 février 2021. D'après elle, le fait que la Dresse D______ estime, sans fournir aucun élément, que les troubles de l'assuré étaient liés au travail ne permettait pas de douter du fondement de l'analyse effectuée par le Dr H______; le 16 mars 2921, la Dresse J______ avait d'ailleurs confirmé l'avis de ce médecin-conseil et précisé que, même si les plaintes de l'assuré pouvaient être en lien avec le port de charges lourdes dans le cadre de son métier de livreur, les critères de reconnaissance d'une maladie professionnelle selon l'art. 9 al. 2 LAA n'étaient pas remplis. Les chiffres évoqués par l'intéressé dans son opposition – l'avis du Dr K______, l'"étude genevoise sur le personnel de transport, de la vente" susmentionnée et une enquête du "Syndicat de la construction (SIB)" menée auprès de deux cents de ses membres – démontraient que son argumentation se trouvait loin des principes de droit en vigueur en Suisse. Dans son recours (juin 2021) et sa réplique (septembre 2021), le recourant se prévaut de sa bonne foi face à la malhonnêteté de l'intimée. Selon lui, les médecins liés à la SUVA, bien rémunérés par cette dernière, seraient, en cas de doute, plutôt enclins à se prononcer toujours en faveur de la position de celle-ci, de sorte que l'on ne saurait se fonder exclusivement sur leurs conclusions. Sur le fond, il décrit sa prise en charge médicale, de même que ses journées de travail comme livreur depuis 2019, relevant en outre avoir travaillé de 2012 à 2018 en France en tant que facteur à vélo et avoir été en bonne santé jusqu'à sa prise d'emploi auprès de l'employeur. D'après lui, sa pathologie, à savoir une discopathie qui est "une détérioration progressive des disques intervertébraux, c'est-à-dire des disques situés entre deux vertèbres de la colonne vertébrale" (selon la définition de https://www.passeportsante.net/fr/Maux/Problemes/Fiche.aspx?doc=discopathie, qu'il cite), a été causée par son travail depuis 2019, en raison des "cinq éléments prépondérants" suivants : 1. conduite pendant 10 heures au minimum par jour; 2. charges lourdes; 3. vibrations et mauvaises postures au long de la journée; 4. mauvaise posture en entrant et sortant; 5. livraison dans plusieurs immeubles sans ascenseur avec montée de plus de trois étages.</w:t>
      </w:r>
    </w:p>
    <w:p>
      <w:r>
        <w:rPr>
          <w:b/>
        </w:rPr>
        <w:t>E. 7.2.2</w:t>
      </w:r>
    </w:p>
    <w:p>
      <w:r>
        <w:t>Aucune contribution de la littérature médicale n'est dans le cas présent invoquée par la SUVA à l'appui de sa position. Néanmoins, d'après son médecin-conseil, il n'est pas clairement établi par la littérature que la manutention de charges puisse provoquer ou accélérer la survenue d'une discopathie dégénérative, qui est fréquente à partir de l'âge de 40 ans.![endif]&gt;![if&gt; Quoi qu'il en soit, rien ne permet de penser que la science médicale aurait évolué avec des conclusions en faveur de la thèse de l'assuré, depuis les arrêts du Tribunal fédéral qui ont été cités plus haut et selon lesquels, sur la base de connaissances médicales, des travaux corporels lourds représentaient un facteur étiologique significatif dans le développement de troubles lombaires, mais pas dans une proportion statistique démontrant une fréquence quatre fois plus élevée que pour l'ensemble de la population. Au demeurant, le recourant ne démontre aucunement, même par les "cinq éléments prépondérants" qu'il invoque, que son métier de livreur serait plus exposé au risque de développer des atteintes lombaires que, notamment, les professions d'employé de la Poste, d'ouvrier du bâtiment, de conducteur de machine de chantier, de maçon et de plâtrier. Rien ne permet de supposer que le fait – allégué par l'intéressé mais non établi – d'être exposé à des vibrations du seul fait de la conduite d'une voiture pendant un nombre important d'heures rendrait quatre fois plus élevé le risque d'apparition ou même d'aggravation de troubles dorsaux que pour l'ensemble de la population. Sous l'angle de l'examen du cas concret, aucun élément – factuel – du dossier n'est susceptible de mettre en doute l'appréciation (du 4 février 2021), relativement circonstanciée, du médecin-conseil de la caisse, le Dr H______, quand bien même celui-ci n'a pas examiné personnellement l'intéressé. En particulier, ce médecin-conseil et, par la suite, la Dresse J______ se sont prononcés sur la base de l'audition de l'assuré par un collaborateur de la SUVA le 22 janvier 2021, ainsi que sur la base de l'ensemble des rapports émanant des médecins qui ont suivi et examiné le recourant. Or, aucun de ces médecins n'a fait état d'un lien de causalité entre la profession de livreur de celui-ci et l'atteinte dorsale, hormis la Dresse D______, médecin traitant. Cette dernière n'a toutefois pas motivé de manière circonstanciée l'existence d'un tel lien de causalité, se référant en grande parties aux dires de son patient ainsi qu'à la concomitance temporelle entre le travail de celui-ci auprès de l'employeur et l'apparition et le développement de ses troubles lombaires. De son côté, le Dr E______ a qualifié de "petite" la "discopathie bombante L4-L5", et le Dr G______ a quant à lui noté, sous "indication", "lombalgie sur discopathie dégénérative". Par surabondance, une négation d'un lien exclusif ou nettement prépondérant au sens de l'art. 9 al. 2 LAA entre l'exercice de la profession de livreur de l'intéressé et son atteinte lombaire s'impose d'autant plus qu'au moment de la péjoration de sa pathologie dorsale au mois de juin 2020, l'assuré n'exerçait son métier de livreur que depuis environ huit mois (depuis son engagement le 7 octobre 2019), ce qui conduit à douter que soit remplie la condition d'une certaine durée de l'exercice de la profession alléguée comme étant à risque. Au surplus, il s'agissait d'un emploi qui devait être exercé, selon le contrat, au taux d'activité de 25 %, le fait que, de par sa propre volonté, l'assuré restait plus longtemps que ce 25 % dans sa voiture ne pouvant pas être mis à la charge de l'assurance-accidents. Enfin, au regard de ce taux d'activité, le recourant devait en tout état de cause avoir le temps d'accomplir ses livraisons dans des temps et des conditions qui permettent d'économiser les efforts sur son dos; notamment, le fait que, d'après ses déclarations du 22 janvier 2021 devant le collaborateur de la SUVA, l'assuré portait des poids jusqu'à 20 kg par bras – ce qui paraît effectivement relativement lourd –, pour la raison qu'il se dépêchait de livrer pour pouvoir enchaîner une nouvelle livraison, n'était pas exigé par sa relation contractuelle avec l'employeur; du reste, à teneur du "contrat de mission en vertu de la LSE" cité plus haut : "Le travailleur temporaire choisit ses horaires de travail dans un planning et son travail effectif est validé dans un rapport mensuel de travail. Le travailleur peut en tout temps refuser de faire une course et décider librement de ses inscriptions au planning, ainsi que de ses heures de fin de service. Dans la mesure où le travailleur peut lui-même fixer le travail qu'il veut fournir aucune indemnité n'est prévue pour un travail non fourni: seul le travail effectivement accompli sera payé".</w:t>
      </w:r>
    </w:p>
    <w:p>
      <w:r>
        <w:rPr>
          <w:b/>
        </w:rPr>
        <w:t>E. 7.2.3</w:t>
      </w:r>
    </w:p>
    <w:p>
      <w:r>
        <w:t>Vu ce qui précède, il n'est pas prouvé que l'affection au dos invoquée par le recourant – certes douloureuse – aurait été causée exclusivement ou de manière nettement prépondérante par l’exercice de son activité professionnelle de livreur, au sens de l'art. 9 al. 2 LAA, ce qui exclut toute prise en charge de ce cas par l'assurance-accidents.![endif]&gt;![if&gt;</w:t>
      </w:r>
    </w:p>
    <w:p>
      <w:r>
        <w:rPr>
          <w:b/>
        </w:rPr>
        <w:t>E. 7.2.4</w:t>
      </w:r>
    </w:p>
    <w:p>
      <w:r>
        <w:t>L'éventuelle mise en œuvre d'une expertise médicale ou toutes autres mesures d'instruction complémentaires ne pourraient en aucun cas remettre en cause cette conclusion, dans la mesure où les considérants qui précèdent ne laissent aucune place à la possibilité ou l'hypothèse d'un lien de causalité au sens de la loi et de la jurisprudence.![endif]&gt;![if&gt;</w:t>
      </w:r>
    </w:p>
    <w:p>
      <w:r>
        <w:rPr>
          <w:b/>
        </w:rPr>
        <w:t>E. 8</w:t>
      </w:r>
    </w:p>
    <w:p>
      <w:r>
        <w:t>En définitive, la décision sur opposition querellée est conforme au droit et le recours sera rejeté.![endif]&gt;![if&gt;</w:t>
      </w:r>
    </w:p>
    <w:p>
      <w:r>
        <w:rPr>
          <w:b/>
        </w:rPr>
        <w:t>E. 9</w:t>
      </w:r>
    </w:p>
    <w:p>
      <w:r>
        <w:t>La procédure est gratuite (art. 89H al. 1 LPA et vu l'art. 61 let. fbis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