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A/2083/2014 vom 20. November 2014</w:t>
      </w:r>
    </w:p>
    <w:p>
      <w:r>
        <w:t>GE Cour de justice, 2014-11-20, FR</w:t>
      </w:r>
    </w:p>
    <w:p>
      <w:r>
        <w:rPr>
          <w:b/>
        </w:rPr>
        <w:t xml:space="preserve">Quelle: </w:t>
      </w:r>
      <w:r>
        <w:t>https://mcp.opencaselaw.ch/entscheid/ge_gerichte_A_2083_2014</w:t>
      </w:r>
    </w:p>
    <w:p>
      <w:r>
        <w:t>FR: GE_GERICHTE A/2083/2014 du 20 novembre 2014</w:t>
      </w:r>
    </w:p>
    <w:p>
      <w:r>
        <w:t>IT: GE_GERICHTE A/2083/2014 del 20 novembre 2014</w:t>
      </w:r>
    </w:p>
    <w:p>
      <w:pPr>
        <w:pStyle w:val="Heading2"/>
      </w:pPr>
      <w:r>
        <w:t>Volltext</w:t>
      </w:r>
    </w:p>
    <w:p>
      <w:r>
        <w:t>Genève Cour de justice (Cour de droit public) Chambre des assurances sociales 20.11.2014 A/2083/2014</w:t>
      </w:r>
    </w:p>
    <w:p>
      <w:r>
        <w:t>A/2083/2014 ATAS/1197/2014 du 20.11.2014 ( AVS ) , ACCORD Par ces motifs RÉPUBLIQUE ET CANTON DE GENÈVE POUVOIR JUDICIAIRE A/2083/2014 ATAS/1197/2014 COUR DE JUSTICE Chambre des assurances sociales Arrêt du 20 novembre 2014 3ème Chambre En la cause Madame A______, domiciliée à GENÈVE recourante contre CAISSE CANTONALE GENEVOISE DE COMPENSATION, Service juridique, sise rue des Gares 12, GENÈVE intimée ATTENDU EN FAIT Que la société B______ SA (ci-après : la société) a été affiliée en qualité d’employeur auprès de la caisse cantonale genevoise de compensation (ci-après : la caisse) du 1 er mai 2005 au 31 août 2013 ; Qu’à partir de l’année 2006, la société a rencontré des difficultés financières et a accusé un retard dans le paiement de ses cotisations sociales ; Que Monsieur A______ a exercé la fonction d’administrateur de la société du 31 juillet 2007 jusqu’à son décès, survenu le 6 janvier 2011 ; Que par décision du 17 juin 2013, a réclamé à sa veuve, Madame A______, le remboursement du dommage subi par elle - soit CHF 3'443.65, montant correspondant aux cotisations et contributions paritaires, frais d’administration, taxes de sommation, intérêts moratoires et frais de poursuites dus pour les années 2010 et 2011 (CHF 3'135. 95 pour 2010 et CHF 307.70 pour 2011) ; Que cette décision a été confirmée sur opposition le 20 janvier 2014 ; Que par écriture du 10 juillet 2014, la veuve de l’administrateur a interjeté recours auprès de la Cour de céans en expliquant n’avoir jamais été ni actionnaire, ni administratrice de la société, n’avoir jamais disposé de la signature et n’avoir jamais participé à la gestion ; Qu’invitée à se déterminer, l’intimée, dans sa réponse du 8 août 2014, a conclu au rejet du recours en expliquant qu’en cas de décès d’une personne tenue au paiement des cotisations, ses héritiers répondent solidairement des cotisations dues par elle de son vivant ; Que par écriture du 23 septembre 2014, la recourante s’est déclarée d’accord de régler le montant qui lui était réclamé, à raison de CHF 150.- par mois jusqu’à extinction de la dette ; Que par écriture du 30 septembre 2014, l’intimée s’est déclarée d’accord d’entrer en matière sur un plan de paiement ; Qu’une audience de comparution personnelle s’est tenue ce jour, au cours de laquelle la recourante a indiqué ne contester ni le montant réclamé ni la qualité d’organe de son défunt mari ; Qu’elle a exposé que ses moyens financiers ne lui permettent pas de payer la somme qui lui réclamée en un seul versement, proposant de s’acquitter du montant à raison de CHF 150.- par mois jusqu’à extinction de la dette ; Que l’intimée a manifesté son accord avec cette proposition ; Qu’il convient d’avaliser cet accord. PAR CES MOTIFS, LA CHAMBRE DES ASSURANCES SOCIALES Statuant d’accord entre les parties 1.      Donne acte à la recourante de son engagement à s’acquitter du montant de CHF 3'443 . 65 à raison de versements mensuels de CHF 150.- dès janvier 2015 et jusqu’à extinction de la dette.![endif]&gt;![if&gt; 2.      L’y condamne en tant que de besoin.![endif]&gt;![if&gt; 3.      Donne acte à l’intimée de son accord avec cette proposition. ![endif]&gt;![if&gt;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