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A/2081/2019 vom 12. Oktober 2021</w:t>
      </w:r>
    </w:p>
    <w:p>
      <w:r>
        <w:t>GE Cour de justice, 2021-10-12, FR</w:t>
      </w:r>
    </w:p>
    <w:p>
      <w:r>
        <w:rPr>
          <w:b/>
        </w:rPr>
        <w:t xml:space="preserve">Quelle: </w:t>
      </w:r>
      <w:r>
        <w:t>https://mcp.opencaselaw.ch/entscheid/ge_gerichte_A_2081_2019</w:t>
      </w:r>
    </w:p>
    <w:p>
      <w:r>
        <w:t>FR: GE_GERICHTE A/2081/2019 du 12 octobre 2021</w:t>
      </w:r>
    </w:p>
    <w:p>
      <w:r>
        <w:t>IT: GE_GERICHTE A/2081/2019 del 12 ottobre 2021</w:t>
      </w:r>
    </w:p>
    <w:p>
      <w:pPr>
        <w:pStyle w:val="Heading2"/>
      </w:pPr>
      <w:r>
        <w:t>Erwägungen</w:t>
      </w:r>
    </w:p>
    <w:p>
      <w:r>
        <w:rPr>
          <w:b/>
        </w:rPr>
        <w:t>E. 14</w:t>
      </w:r>
    </w:p>
    <w:p>
      <w:r>
        <w:t>Faire toutes autres observations ou suggestions utiles E. Invite l’expert à déposer son rapport en trois exemplaires dans les meilleurs délais auprès de la chambre de céans. F. Réserve le fond ainsi que le sort des frais jusqu’à droit jugé au fond. La greffière Diana ZIERI Le président Philippe KNUPFER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