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A/2080/2011 vom 15. September 2011</w:t>
      </w:r>
    </w:p>
    <w:p>
      <w:r>
        <w:t>GE Cour de justice, 2011-09-15, FR</w:t>
      </w:r>
    </w:p>
    <w:p>
      <w:r>
        <w:rPr>
          <w:b/>
        </w:rPr>
        <w:t xml:space="preserve">Quelle: </w:t>
      </w:r>
      <w:r>
        <w:t>https://mcp.opencaselaw.ch/entscheid/ge_gerichte_A_2080_2011</w:t>
      </w:r>
    </w:p>
    <w:p>
      <w:r>
        <w:t>FR: GE_GERICHTE A/2080/2011 du 15 septembre 2011</w:t>
      </w:r>
    </w:p>
    <w:p>
      <w:r>
        <w:t>IT: GE_GERICHTE A/2080/2011 del 15 settembre 2011</w:t>
      </w:r>
    </w:p>
    <w:p>
      <w:pPr>
        <w:pStyle w:val="Heading2"/>
      </w:pPr>
      <w:r>
        <w:t>Regeste</w:t>
      </w:r>
    </w:p>
    <w:p>
      <w:r>
        <w:t>Procès-verbal d'inventaire. Insaisissabilité. Estimation. | Une SA ne peut invoquer le privilège de compétence; la revendication d'un tiers ne fait pas obstacle à l'exécution forcée; dérogation à l'art. 97 admissible pour tenir compte des probabilités d'une levée de tel ou tel droit mis sous main de justice à l'issue de la procédure de tierce opposition. | CO.268.1; LP.92.1.ch.3; LP.97</w:t>
      </w:r>
    </w:p>
    <w:p>
      <w:pPr>
        <w:pStyle w:val="Heading2"/>
      </w:pPr>
      <w:r>
        <w:t>Erwägungen</w:t>
      </w:r>
    </w:p>
    <w:p>
      <w:r>
        <w:rPr>
          <w:b/>
        </w:rPr>
        <w:t>E. 1.1</w:t>
      </w:r>
    </w:p>
    <w:p>
      <w:r>
        <w:t>L'Autorité de surveillance est compétente pour statuer sur les plaintes formées en application de la LP (art. 13 LP; art. 125 et 126 LOJ; art. 6 al. 1 et 3 et 7 al. 1 LaLP) contre des mesures non attaquables par la voie judiciaire (art. 17 al. 1 LP). Un procès-verbal de prise d'inventaire est une mesure sujette à plainte et la plaignante, poursuivie, a qualité pour agir par cette voie.</w:t>
      </w:r>
    </w:p>
    <w:p>
      <w:r>
        <w:rPr>
          <w:b/>
        </w:rPr>
        <w:t>E. 1.2</w:t>
      </w:r>
    </w:p>
    <w:p>
      <w:r>
        <w:t>La plainte doit être déposée dans les dix jours de celui où le plaignant a eu connaissance de la mesure (art. 17 al. 2 LP). En l'espèce, l'Autorité de céans retient que l'acte querellé, daté du 21 juin 2011, a été reçu par la plaignante au plus tôt le lendemain. La plainte, postée le 4 juillet 2011, a donc été formée en temps utile, les 2 et 3 juillet 2011 étant, respectivement, un samedi et un dimanche. (art. 31 LP; art. 142 al. 1 et 3 CPC). Elle sera en conséquence déclarée recevable.</w:t>
      </w:r>
    </w:p>
    <w:p>
      <w:r>
        <w:rPr>
          <w:b/>
        </w:rPr>
        <w:t>E. 2</w:t>
      </w:r>
    </w:p>
    <w:p>
      <w:r>
        <w:t>2.1. Les faits nouveaux, de même que les conclusions nouvelles ou moyens de preuve nouveaux, sont admissibles s’ils ne pouvaient pas être invoqués devant l’autorité qui a rendu la décision objet de la plainte. Ils ne le sont pas s’ils pouvaient être invoqués devant cette autorité, car cela reviendrait à admettre une prolongation du délai péremptoire de plainte, à moins qu’ils ne soient invoqués par une personne qui n’était pas partie à la procédure et qui n’a pas eu la possibilité de s’exprimer (Pauline Erard , in CR-LP, ad art. 20a n° 6).</w:t>
      </w:r>
    </w:p>
    <w:p>
      <w:r>
        <w:rPr>
          <w:b/>
        </w:rPr>
        <w:t>E. 2.2</w:t>
      </w:r>
    </w:p>
    <w:p>
      <w:r>
        <w:t>En l'espèce, la plaignante ne prétend pas que la poursuivante, qui d'ailleurs le conteste, savait ou aurait dû savoir que certains biens appartiendraient à des tiers. Au demeurant, la revendication d'un tiers sur les objets soumis à l'inventaire ne fait pas obstacle à l'exécution forcée. Les litiges sur la propriété de biens inventoriés ou sur le principe du droit de rétention qui frappe des biens n'appartenant pas au preneur relèvent du juge civil et doivent être tranchés dans la procédure de revendication. Le débiteur qui déclare lors de la prise d'inventaire que les biens inventoriés sont la propriété de tiers n'est pas compétent pour demander qu'ils soient sortis de l'inventaire. Le tiers revendiquant a seul qualité pour le faire (Christophe Pommaz , Le droit de rétention du bailleur in JdT 2007 II p. 76 et la jurisprudence citée). Il s'ensuit que si, lors de l'inventaire, le débiteur fait valoir une revendication de propriété en faveur d'un tiers, l'office fixe au bailleur, par le procès-verbal d'inventaire ou par le formulaire n° 22, un délai de dix jours afin qu'il déclare s'il maintient son droit de rétention à l'égard du tiers revendiquant et le délai pour ouvrir action sera imparti après le dépôt de la réquisition de vente. Le bailleur pourra admettre la revendication mais déclarer son droit de rétention préférable parce qu'il ne savait pas, ou ne devait pas savoir, que les objets étaient propriétés de tiers (Christophe Pommaz , op.cit. p. 77 et la jurisprudence citée) En l'occurrence, c'est bien ainsi que l'Office a procédé, comme cela ressort du procès-verbal querellé. Les moyens que la plaignante tire des droits préférables de tiers sur certains objets inventoriés sont donc sans pertinence dans le cadre de la présente procédure.</w:t>
      </w:r>
    </w:p>
    <w:p>
      <w:r>
        <w:rPr>
          <w:b/>
        </w:rPr>
        <w:t>E. 3</w:t>
      </w:r>
    </w:p>
    <w:p>
      <w:r>
        <w:t>.</w:t>
      </w:r>
    </w:p>
    <w:p>
      <w:r>
        <w:rPr>
          <w:b/>
        </w:rPr>
        <w:t>E. 3.2</w:t>
      </w:r>
    </w:p>
    <w:p>
      <w:r>
        <w:t>), sans pertinence.</w:t>
      </w:r>
    </w:p>
    <w:p>
      <w:r>
        <w:rPr>
          <w:b/>
        </w:rPr>
        <w:t>E. 3.3</w:t>
      </w:r>
    </w:p>
    <w:p>
      <w:r>
        <w:t>La règle de l'art. 97 al. 2 LP qui interdit à l'office de saisir plus de biens qu'il n'est nécessaire pour satisfaire le créancier en capital, intérêts et frais s'appliquent par analogie à la prise d'inventaire (ATF 108 III 122 , JdT 1984 128). Dans cet arrêt, le Tribunal fédéral a jugé que le fait que les objets en cause fussent revendiqués par un tiers n'autorisait pas l'office à faire abstraction de la règle précitée, mais seulement à y déroger dans la mesure nécessaire à couvrir le risque d'une reconnaissance des droits préférables invoqués à l'encontre de l'inventaire. L'office doit ainsi " apprécier les probabilités d'une levée de l'inventaire sur tel ou tel bien à l'issue de la procédure de revendication et étendre en conséquence les effets de la mesure, dans une proportion raisonnable, au-delà de ce qui eût été strictement indispensable pour couvrir le montant de la créance " (consid. 5) (cf. également Pierre-Robert Gilliéron , Commentaire ad art. 283 n° 34-35).</w:t>
      </w:r>
    </w:p>
    <w:p>
      <w:r>
        <w:rPr>
          <w:b/>
        </w:rPr>
        <w:t>E. 3.3.1</w:t>
      </w:r>
    </w:p>
    <w:p>
      <w:r>
        <w:t>En l'espèce, l'Office a saisi des biens qu'il a estimés à 228'520 fr., le montant de la créance étant de 40'000 fr. en capital. Il ressort toutefois de l'acte querellé que sur les dix-huit biens inventoriés, un est en leasing (ch. 1, estimé à 50'000 fr.) et neuf autres sont revendiqués (ch. 2 à 6 et 10, 14, 17 et 18, estimés à 114'720 au total). Restait donc pour couvrir la créance, une somme de 63'800 fr. Par ailleurs, l'Office a appris, postérieurement à la communication du procès-verbal et au délai qu'il avait imparti à la plaignante pour lui indiquer, pour chaque bien, les revendications ainsi que les coordonnées complètes des tiers revendiquants, que l'objet inventorié sous ch. 7 (estimé à 500 fr.) étaient également revendiqué; en outre, suite à sa demande, l'Office des faillites lui a fait savoir que les objets figurant sous ch. 13 et 16 (estimés à 26'000 fr. au total) étaient propriété de la masse en faillite de F______ SA. Subsistent donc, pour garantir la créance, des biens estimés à 37'300 fr., étant rappelé que l'inventaire limite définitivement, dans la poursuite en validation, le droit de rétention sur les objets qui y sont mentionnés.</w:t>
      </w:r>
    </w:p>
    <w:p>
      <w:r>
        <w:rPr>
          <w:b/>
        </w:rPr>
        <w:t>E. 3.3.2</w:t>
      </w:r>
    </w:p>
    <w:p>
      <w:r>
        <w:t>Au vu de ce qui précède, force est de retenir que l'Office pouvait et devait déroger à la règle de l'art. 97 al. 2 LP afin de tenir compte des probabilités d'une levée de l'inventaire sur tel ou tel droit mis sous main de justice à l'issue de la procédure de tierce opposition. Au surplus, l'argument de la plaignante selon lequel l'Office " ne saurait indéfiniment saisir des biens revendiqués par des tiers pour garantir une créance alléguée en bloquant ainsi de nombreux biens concernant de nombreux tiers, les contraignant ainsi tous sans raison valable à engager des procédures de revendication pour faire valoir leurs droits " (écriture complémentaire du 18 juillet 2011 p.3) est, comme rappelé ci-dessus (consid.</w:t>
      </w:r>
    </w:p>
    <w:p>
      <w:r>
        <w:rPr>
          <w:b/>
        </w:rPr>
        <w:t>E. 3.4</w:t>
      </w:r>
    </w:p>
    <w:p>
      <w:r>
        <w:t>Mal fondée, la plainte sera rejetée.</w:t>
      </w:r>
    </w:p>
    <w:p>
      <w:r>
        <w:rPr>
          <w:b/>
        </w:rPr>
        <w:t>E. 4</w:t>
      </w:r>
    </w:p>
    <w:p>
      <w:r>
        <w:t>Il est statué sans frais ni dépens (art. 20a al. 2 ch. 5 LP, 61 al. 2 let. a, 62 al. 2 OELP). * * * * * PAR CES MOTIFS, L'Autorité de surveillance : A la forme : Déclare recevable la plainte formée le 4 juillet 2011 par A______ SA contre le procès-verbal de prise d'inventaire (n° 11 xxxx56 U) du 21 juin 2011. Au fond : La rejette. Déboute les parties de toutes autres conclusions. Siégeant : Madame Ariane WEYENETH, présidente; Messieurs Philipp GANZONI et Philippe VEILLARD; juges assesseurs; Madame Véronique PISCETTA, greffière. La présidente : Ariane WEYENETH La greffière : Véronique PISCETTA Voie de recours : Le recours en matière civile au sens de l’art. 72 al. 2 let. a de la loi sur le Tribunal fédéral du 17 juin 2005 (LTF;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