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A/2076/2010 vom 16. September 2010</w:t>
      </w:r>
    </w:p>
    <w:p>
      <w:r>
        <w:t>GE Cour de justice, 2010-09-16, FR</w:t>
      </w:r>
    </w:p>
    <w:p>
      <w:r>
        <w:rPr>
          <w:b/>
        </w:rPr>
        <w:t xml:space="preserve">Quelle: </w:t>
      </w:r>
      <w:r>
        <w:t>https://mcp.opencaselaw.ch/entscheid/ge_gerichte_A_2076_2010</w:t>
      </w:r>
    </w:p>
    <w:p>
      <w:r>
        <w:t>FR: GE_GERICHTE A/2076/2010 du 16 septembre 2010</w:t>
      </w:r>
    </w:p>
    <w:p>
      <w:r>
        <w:t>IT: GE_GERICHTE A/2076/2010 del 16 settembre 2010</w:t>
      </w:r>
    </w:p>
    <w:p>
      <w:pPr>
        <w:pStyle w:val="Heading2"/>
      </w:pPr>
      <w:r>
        <w:t>Regeste</w:t>
      </w:r>
    </w:p>
    <w:p>
      <w:r>
        <w:t>Saisie. Minimum vital. Frais médicaux. Animal. | Partiellement admise. Rappel de jusrisprudence s'agissant des frais médicaux et d'un enfant majeur. | LP.91; LP.93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L'admet partiellement.</w:t>
      </w:r>
    </w:p>
    <w:p>
      <w:r>
        <w:rPr>
          <w:b/>
        </w:rPr>
        <w:t>E. 2</w:t>
      </w:r>
    </w:p>
    <w:p>
      <w:r>
        <w:t>Retourne le dossier à l'Office des poursuites pour complément d'instruction au sens du considérant 4c).</w:t>
      </w:r>
    </w:p>
    <w:p>
      <w:r>
        <w:rPr>
          <w:b/>
        </w:rPr>
        <w:t>E. 3</w:t>
      </w:r>
    </w:p>
    <w:p>
      <w:r>
        <w:t>Déboute les parties de toutes autres conclusions. Siégeant : M. Philippe GUNTZ, président ; M. Didier BROSSET et M. Olivier WEHRLI, juges assesseurs.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