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A/2075/2016 vom 10. August 2016</w:t>
      </w:r>
    </w:p>
    <w:p>
      <w:r>
        <w:t>GE Cour de justice, 2016-08-10, FR</w:t>
      </w:r>
    </w:p>
    <w:p>
      <w:r>
        <w:rPr>
          <w:b/>
        </w:rPr>
        <w:t xml:space="preserve">Quelle: </w:t>
      </w:r>
      <w:r>
        <w:t>https://mcp.opencaselaw.ch/entscheid/ge_gerichte_A_2075_2016</w:t>
      </w:r>
    </w:p>
    <w:p>
      <w:r>
        <w:t>FR: GE_GERICHTE A/2075/2016 du 10 août 2016</w:t>
      </w:r>
    </w:p>
    <w:p>
      <w:r>
        <w:t>IT: GE_GERICHTE A/2075/2016 del 10 agosto 2016</w:t>
      </w:r>
    </w:p>
    <w:p>
      <w:pPr>
        <w:pStyle w:val="Heading2"/>
      </w:pPr>
      <w:r>
        <w:t>Erwägungen</w:t>
      </w:r>
    </w:p>
    <w:p>
      <w:r>
        <w:rPr>
          <w:b/>
        </w:rPr>
        <w:t>E. 4</w:t>
      </w:r>
    </w:p>
    <w:p>
      <w:r>
        <w:t>ème Chambre En la cause Madame A______, domiciliée à CHAMBÉSY recourante contre OFFICE CANTONAL DE L'EMPLOI, sis rue des Gares 16, GENÈVE intimé EN FAIT 1.        Par décision sur opposition du 22 avril 2016, l’office cantonal de l’emploi (ci-après l’OCE ou l’intimé) a confirmé sa décision du 23 mars 2016 prononçant une suspension du droit à l’indemnité de chômage de Madame A______ (ci-après l’assurée ou le recourante) d’une durée de cinq jours, pour recherches d’emploi nulles en février 2016. ![endif]&gt;![if&gt; 2.        Par courrier daté du 15 juin 2016, reçu le 23 juin 2016, l'assurée interjette recours à l’encontre de la décision précitée auprès de la chambre des assurances sociales de la Cour de Justice (ci-après la chambre de céans).![endif]&gt;![if&gt; 3.        Le 28 juin 2016, la chambre de céans a invité la recourante à lui faire savoir si elle pouvait justifier d'un empêchement d'agir en temps utile et lui a imparti à cet effet un délai au 8 juillet.![endif]&gt;![if&gt; 4.        Par courrier posté le 8 juillet 2016, la recourante a allégué que le service juridique lui avait indiqué que le délai de recours de trente jours était un délai de trente jours ouvrables, sans les week-ends et les jours fériés, et qu’en conséquence en calculant à partir du 22 avril, son recours du 15 juin était interjeté dans le délai légal.![endif]&gt;![if&gt; 5.        Le 12 juillet 2016, la chambre de céans a demandé à l’intimé de lui faire parvenir la preuve de la date à laquelle sa décision du 22 avril 2016 avait été reçue par sa destinataire. ![endif]&gt;![if&gt; 6.        Par pli du 19 juillet 2016, l’intimé a communiqué une copie du suivi de l’envoi recommandé de la poste. ![endif]&gt;![if&gt; 7.        Par courrier du 22 juillet 2016, la recourante a indiqué que le courrier de l’intimé n’avait pas été envoyé par pli recommandé. Il avait été reçu dans sa boîte aux lettres. ![endif]&gt;![if&gt; 8.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4.        En l'occurrence, il n'est pas contesté que le recours a été interjeté après le délai de trente jours dès sa réception le 25 avril 2016 (cf. suivi des envois de la poste).![endif]&gt;![if&gt;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 été empêchée sans sa faute d’agir dans le délai fixé, son calcul des trente jours de délai de recours étant erroné et son explication à ce sujet pas pertinente. La recourante n’apporte aucune preuve de ses allégués et, à supposer qu’elle fait allusion au service juridique de l’intimé, un renseignement totalement erroné de ce dernier quant à la computation des délais n’apparaît pas vraisemblable. En l'absence de motif valable de restitution de délai,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