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A/2073/2023 vom 20. Juni 2024</w:t>
      </w:r>
    </w:p>
    <w:p>
      <w:r>
        <w:t>GE Cour de justice, 2024-06-20, FR</w:t>
      </w:r>
    </w:p>
    <w:p>
      <w:r>
        <w:rPr>
          <w:b/>
        </w:rPr>
        <w:t xml:space="preserve">Quelle: </w:t>
      </w:r>
      <w:r>
        <w:t>https://mcp.opencaselaw.ch/entscheid/ge_gerichte_A_2073_2023</w:t>
      </w:r>
    </w:p>
    <w:p>
      <w:r>
        <w:t>FR: GE_GERICHTE A/2073/2023 du 20 juin 2024</w:t>
      </w:r>
    </w:p>
    <w:p>
      <w:r>
        <w:t>IT: GE_GERICHTE A/2073/2023 del 20 giugno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la question du bien-fondé du refus de l’intimé de reconnaître à l’assuré le droit à une rente extraordinaire de l’assurance-invalidité, étant rappelé qu’à ce stade, il n’est pas contesté que les conditions d’octroi d’une rente ordinaire ne sont pas remplies et que la survenance de l’invalidité remonte au 1 er juillet 2006.</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survenance de l’invalidité étant antérieure au 31 décembre 2021, l’ancien droit reste applicable</w:t>
      </w:r>
    </w:p>
    <w:p>
      <w:r>
        <w:rPr>
          <w:b/>
        </w:rPr>
        <w:t>E. 3.2</w:t>
      </w:r>
    </w:p>
    <w:p>
      <w:r>
        <w:t>Le droit aux prestations de l’assurance-invalidité se fonde sur la notion d’invalidité figurant à l’art. 8 al. 1 LPGA (auquel renvoie l’art. 4 al. 1 LAI), soit une incapacité de gain totale ou partielle présumée permanente ou de longue durée, résultant d'une infirmité congénitale, d'une maladie ou d'un accident, soit une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3.3</w:t>
      </w:r>
    </w:p>
    <w:p>
      <w:r>
        <w:t>La date de survenance de l’invalidité est déterminante pour fixer la naissance du droit aux prestations et pour juger, notamment, si les conditions de la durée minimale de cotisation ouvrant droit à la rente sont réalisées. Les conditions d’assurance doivent être remplies au moment de la survenance de l’invalidité (ATF 126 V 5 consid. 2c, 114 V 13 consid. 2b et 111 V 110 consid. 3d). Aux termes de l’art. 4 al. 2 LAI, l’invalidité est réputée survenue dès qu’elle est, par sa nature et sa gravité, propre à ouvrir droit aux prestations entrant en considération. Le moment de la survenance de l’invalidité ne dépend ni de la date à laquelle la demande est présentée, ni de celle à partir de laquelle une prestation est requise ; il ne coïncide pas nécessairement avec le moment où l’assuré apprend pour la première fois que son atteinte à la santé peut lui ouvrir droit à des prestations. Il n’est pas forcément le même pour chaque catégorie de prestations (Michel VALTERIO, op. cit., n. 36 ad art. 6). Pour l’octroi d’une rente (ordinaire ou extraordinaire) d’invalidité, l’art. 28 LAI exige, pour qu’il y ait invalidité (autrement dit qu’une invalidité survienne), que la capacité de l’assuré de réaliser un gain ou d’accomplir ses travaux habituels ne puisse pas être rétablie, maintenue ou améliorée par des mesures de réadaptation raisonnablement exigibles, que l’assuré ait présenté une incapacité de travail d’au moins 40% en moyenne durant une année sans interruption notable et qu’au terme de cette année, il soit invalide à 40% au moins, la rente d’invalidité alors allouée étant un quart de rente, une demi-rente, un trois-quarts de rente ou une rente entière selon que le taux d’invalidité est, respectivement, de 40 à 49%, de 50 à 59%, de 60 à 69% ou de 70% ou plus (art. 28 al. 2 LAI). Le cas d’assurance ne peut toutefois survenir au plus tôt que le premier jour du mois qui suit le 18 ème anniversaire (RCC 1984 p. 463).</w:t>
      </w:r>
    </w:p>
    <w:p>
      <w:r>
        <w:rPr>
          <w:b/>
        </w:rPr>
        <w:t>E. 3.4</w:t>
      </w:r>
    </w:p>
    <w:p>
      <w:r>
        <w:t>Le droit à une rente extraordinaire n’est en principe pas ouvert aux ressortissants étrangers de pays avec lesquels la Suisse n’a pas conclu de convention de sécurité sociale. Selon l’art. 39 al. 1 LAI (que réserve l’art. 6 al. 1 phr. 2 LAI), le droit aux rentes extraordinaires de l’assurance-invalidité est déterminé conformément aux dispositions de la loi fédérale sur l’assurance-vieillesse et survivants du 20 décembre 1946 (LAVS - RS 831.10). Ainsi, à teneur de l’art. 42 al. 1 LAVS, il est ouvert aux ressortissants suisses ayant leur domicile et leur résidence habituelle en Suisse (art. 13 LPGA) qui comptent le même nombre d’années d’assurance que les personnes de leur classe d’âge, mais n’ont pas droit à une rente ordinaire parce qu’ils n’ont pas été soumis à l’obligation de verser des cotisations pendant une année entière au moins. Selon l’art. 39 al. 3 LAI, ont aussi droit à une rente extraordinaire les invalides étrangers et apatrides qui remplissent comme enfants les conditions fixées à l’art. 9 al. 3 LAI. Aux termes de cet article, les ressortissants étrangers âgés de moins de 20 ans qui ont leur domicile et leur résidence habituelle en Suisse au sens de l’art. 13 LPGA ont droit aux mesures de réadaptation, s’ils remplissent eux-mêmes les conditions prévues à l’art. 6 al. 2 LAI (qui porte sur les conditions d’octroi d’une rente ordinaire, dont il n’est pas contesté qu’elles ne sont pas remplies en l’occurrence)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Comme le résument les Directives concernant les rentes de l’assurance vieillesse, survivants et invalidité fédérale édictées par l’office fédéral des assurances sociales (ci-après : DR), sont mises au bénéfice de la rente extraordinaire d’invalidité les personnes invalides de naissance ou dès leur enfance qui sont domiciliées en Suisse ; il s’agit des personnes invalides depuis leur naissance ou qui sont devenues invalides selon un taux justifiant l’octroi d’une rente avant le 1 er décembre de l’année suivant celle au cours de laquelle elles ont atteint 22 ans révolus, mais qui n’ont pas acquis le droit à une rente ordinaire (ch. 7006 DR). Pour pouvoir prétendre une rente extraordinaire d’invalidité, le ressortissant étranger invalide de naissance ou dès son enfance ne doit pas avoir forcément séjourné en Suisse depuis sa naissance. Les conditions d’octroi sont réalisées lorsque la personne concernée est entrée en Suisse avant le 1 er janvier suivant l’accomplissement de ses 20 ans révolus. Toutefois, la rente extraordinaire AI ne peut être versée qu’une fois échu le délai de carence requis (ch. 7007 DR). Ont également droit à une rente extraordinaire d’invalidité les étrangers invalides qui, dans leur enfance, remplissaient les conditions d’octroi de mesures de réadaptation et qui pourraient ou auraient pu bénéficier de telles mesures de l’AI au plus tard jusqu’à leur 20 ème anniversaire (ch. 7011 DR; ATF 140 V 246 ). Les personnes étrangères invalides de naissance ou depuis leur enfance peuvent ainsi prétendre à une rente extraordinaire d’invalidité au plus tôt dès le mois qui suit leur 18e anniversaire si elles ont bénéficié ou auraient pu bénéficier jusque-là de mesures de réadaptation du fait qu’elles remplissaient les conditions de l’art. 9 al. 3 LAI (ch. 7012 DR). En revanche, ces personnes n’ont pas droit à une rente extraordinaire de l’AI lorsque, avant leur 20 ème anniversaire, elles ne pouvaient prétendre à des prestations en nature, soit parce qu’elles n’étaient pas invalides au sens de la loi, soit parce qu’elles ne remplissaient pas les conditions d’assurance (ch. 7013 DR). Le but de l'art. 39 al. 3 LAI est de permettre aux invalides étrangers et apatrides domiciliés en Suisse, qui ont bénéficié ou auraient pu bénéficier de mesures de réadaptation de l'AI jusqu'à l'âge de leur majorité, de continuer à pouvoir bénéficier des prestations de l'assurance-invalidité au-delà de la majorité (ATF 9C_156/2010 du 20 avril 2011 consid. 4.2.3).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(cf. arrêt 9C_756/2013 du 6 juin 2014 consid. 7.3.1).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satisfaisait à ces exigences. Selon la jurisprudence, tel n'est pas le cas lorsque pour la période courant avant son 18 ème anniversaire, l'intéressé ne pouvait prétendre des mesures de réadaptation d'ordre médical ou professionnel, parce qu'il avait bénéficié d'un traitement médical ayant pour objet l'affection en tant que telle (cf. art. 12 al. 1 LAI a contrario ) et que son état de santé n'aurait pas permis de mettre en œuvre des mesures de réadaptation professionnelles (arrêt 9C_756/2013 op. cit. consid. 7.3.1). Selon le Tribunal fédéral, il y a lieu d'admettre que les termes « comme enfant » de cette disposition signifient « avant l'âge de 20 ans révolus » (arrêt 9C_756/2013 op. cit. consid. 7.3.2).</w:t>
      </w:r>
    </w:p>
    <w:p>
      <w:r>
        <w:rPr>
          <w:b/>
        </w:rPr>
        <w:t>E. 4</w:t>
      </w:r>
    </w:p>
    <w:p>
      <w:r>
        <w:t>En l’espèce, il n’est pas contesté que la survenance de l’invalidité remonte au 1 er juillet 2006, premier jour du mois suivant le 18 ème anniversaire du recourant. Il n’est pas contesté non plus que l'assuré ne peut prétendre une rente ordinaire d'invalidité, puisqu’il ne remplit pas les conditions relatives à la durée minimale de cotisation. Reste à déterminer si une rente extraordinaire peut entrer en considération (art. 42 al. 1 LAVS cum 39 LAI). Le recourant a été domicilié en Suisse d’août 2004 à février 2011. Qui plus est, sa mère y a travaillé – et donc cotisé – du 27 janvier 2005 au 30 juin 2006. Dès lors, les conditions énoncées aux lettres a et b de l’art. 9 al. 3 LAI sont remplies. Cela étant, encore faut-il, selon la jurisprudence rappelée supra, que le recourant, « comme enfant », c'est-à-dire avant l’âge de 20 ans révolus, a eu droit ou aurait concrètement pu avoir droit à des mesures de réadaptation. Pour ce qui est de la survenance de l'invalidité pour les mesures de réadaptation d'ordre professionnel, l'art. 10 al. 2 LAI prévoit que le droit aux autres mesures de réadaptation et aux mesures de nouvelle réadaptation au sens de l'art. 8a prend naissance dès qu'elles sont indiquées en raison de l'âge et de l'état de santé de l'assuré. Selon la jurisprudence, est déterminant le moment à partir duquel l'invalidité, compte tenu de sa nature et de sa gravité, nécessite la mesure de réadaptation et la rend possible. Ce qui est déterminant à cet égard, c'est la date à partir de laquelle l'atteinte à la santé, en fonction de sa nature et de sa gravité actuelles, rend nécessaire la mesure d'ordre professionnel, d'une part, et en permet, d'autre part, la mise en œuvre. L'invalidité ne survient donc pas déjà lorsqu'il apparaît qu'une mesure d'ordre professionnel sera nécessaire, mais seulement lorsque l'état de santé de l'assuré rend possible une telle mesure (ATF 112 V 275 consid. 2c p. 278). Aussi longtemps que la mise en œuvre de la mesure d'ordre professionnel est exclue en raison de l'état de santé de l'assuré, l'invalidité n'est pas (encore) survenue pour la mesure en cause (arrêt 9C_756/2013 op. cit. consid. 6.2). En l’occurrence, l’intimé considère que c’est avant tout le retard mental de l’assuré, qualifié de léger, à la limite de moyen, qui justifie à lui seul une totale incapacité de travail. Or, ce retard, s’il n’a été identifié que lors du bilan cognitif et psychologique réalisé le 12 août 2022, est selon toute vraisemblance présent depuis toujours. L’intimé le reconnaît d’ailleurs implicitement dans sa décision, puisqu’il constate que l’assuré, en raison de son état de santé, n’a jamais pu acquérir de connaissances professionnelles. La survenance de l’invalidité, s’agissant des mesures de réadaptation, remonte donc à l’enfance du recourant. Cela étant, l’octroi de mesures de réadaptation est soumis à la condition que celles-ci soient non seulement nécessaires, mais aussi de nature à rétablir, maintenir ou améliorer la capacité de gain ou la capacité de l’assuré à accomplir les travaux habituels (art. 8 al. 1 let. a LAI). En l’occurrence, l’intimé argue que les conditions d’octroi d’une rente extraordinaire ne sont pas remplies, car, au vu du parcours scolaire et du suivi médical du recourant, celui-ci n’aurait pu bénéficier de mesures de réadaptation avant ses 20 ans. Il est vrai que, compte tenu du handicap de l’assuré, on ne conçoit guère que l’octroi de mesures médicales, de conseils, de mesures de réinsertion, de mesures d’ordre professionnel ou encore l’octroi de moyens auxiliaires aurait pu améliorer sa capacité de gain. Il ressort de ce qui précède que c’est à juste titre que l’intimé lui a nié le droit à une rente extraordinaire, les conditions d’octroi d’une telle rente n’étant pas remplies. Le recours est donc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