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A/2064/2014 vom 28. August 2014</w:t>
      </w:r>
    </w:p>
    <w:p>
      <w:r>
        <w:t>GE Cour de justice, 2014-08-28, FR</w:t>
      </w:r>
    </w:p>
    <w:p>
      <w:r>
        <w:rPr>
          <w:b/>
        </w:rPr>
        <w:t xml:space="preserve">Quelle: </w:t>
      </w:r>
      <w:r>
        <w:t>https://mcp.opencaselaw.ch/entscheid/ge_gerichte_A_2064_2014</w:t>
      </w:r>
    </w:p>
    <w:p>
      <w:r>
        <w:t>FR: GE_GERICHTE A/2064/2014 du 28 août 2014</w:t>
      </w:r>
    </w:p>
    <w:p>
      <w:r>
        <w:t>IT: GE_GERICHTE A/2064/2014 del 28 agosto 2014</w:t>
      </w:r>
    </w:p>
    <w:p>
      <w:pPr>
        <w:pStyle w:val="Heading2"/>
      </w:pPr>
      <w:r>
        <w:t>Regeste</w:t>
      </w:r>
    </w:p>
    <w:p>
      <w:r>
        <w:t>PLAINT; NOTIRR; IRRECE; ABSPIE | LP.17; LP.20A.3; LP.64.1; LALP.9.1; LALP.9.2; LALP.9.4; LPA.65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![endif]&gt;![if&gt; La notification d'un commandant de payer constitue une mesure sujette à plainte et la débitrice poursuivie a qualité pour agir par cette voie.</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 in SchKG I, ad art. 20a n° 2 ss et 48; Lorandi, Betreibungsrechtliche Beschwerde und Nichtigkei,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70).![endif]&gt;![if&gt; Selon l’art. 9 al. 1 et 2 LaLP, les plaintes à la Chambre de surveillance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ces exigences, sous peine d’irrecevabilité (art. 9 al. 2 LaLP et art. 65 al. 2 LPA).</w:t>
      </w:r>
    </w:p>
    <w:p>
      <w:r>
        <w:rPr>
          <w:b/>
        </w:rPr>
        <w:t>E. 2.2</w:t>
      </w:r>
    </w:p>
    <w:p>
      <w:r>
        <w:t>Dans le cas particulier, la plaignante n'a pas déposé au dossier, à l'appui de sa plainte, l'avis de saisie querellé. La Chambre de surveillance lui a donc, par courrier du 11 juillet 2014, imparti un délai au 23 juillet 2014 - qui devait être observé sous peine d'irrecevabilité de sa plainte - pour produire l'avis de saisie dont elle se plaignait. Dans sa réponse du 23 juillet 2014 à ce courrier, l'intéressée n'a pas donné suite à cette injonction, de sorte que sa présente plainte doit être déclarée irrecevable pour ce motif déjà.</w:t>
      </w:r>
    </w:p>
    <w:p>
      <w:r>
        <w:rPr>
          <w:b/>
        </w:rPr>
        <w:t>E. 3</w:t>
      </w:r>
    </w:p>
    <w:p>
      <w:r>
        <w:t>La procédure est gratuite (art. 62 OELP). * * * * * PAR CES MOTIFS, La Chambre de surveillance : Déclare irrecevable la plainte formée le 10 juillet 2014 par Mme G______ contre l'avis de saisie établi le 19 juin 2014 à son encontre par l'office des poursuites (poursuite n° 14 xxxx35 A).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A teneur de l’art. 64 al. 1 LP les actes de poursuites sont notifiés au débiteur dans sa demeure ou à l'endroit où il exerce habituellement sa profession;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ATF 120 III 117 , JdT 1997 II; Gilliéron, Commentaire, n° 18 ad art. 72). C’est sur l’Office que pèse le fardeau de la preuve de la notification régulière des actes de poursuite, sans préjudice d’une obligation du poursuivi de collaborer à l’établissement des faits (art. 20a al. 2 ch. 2 LP).</w:t>
      </w:r>
    </w:p>
    <w:p>
      <w:r>
        <w:rPr>
          <w:b/>
        </w:rPr>
        <w:t>E. 3.2</w:t>
      </w:r>
    </w:p>
    <w:p>
      <w:r>
        <w:t>La plainte doit être déposée dans les dix jours de celui où le plaignant a eu connaissance de la mesure (art. 17 al. 2 LP), soit en l'occurrence la notification du commandement de payer fondant l'avis de saisie du 19 juin 2014, commandement de payer dont la plaignante allègue que sa notification est viciée. Toutefois, en principe, la notification irrégulière d’un tel acte n’est pas sanctionnée de nullité absolue. En effet, une notification qui n’aurait pas été effectuée selon les règles imposées par les art. 64 à 66 LP n’est entachée de nullité que dans la mesure où l’acte de poursuite n’est pas parvenu du tout à la connaissance du débiteur, nullité qui doit être constatée d’office et en tout temps par la Chambre de surveillance. Si, malgré le vice de la notification, le commandement de payer est néanmoins parvenu à la connaissance du poursuivi, il produit ses effets dès cette prise de connaissance. En conséquence, dès que le débiteur a eu connaissance du commandement de payer ou de son contenu essentiel (art. 67 et 69 al. 2 ch. 1 LP), en dépit de la notification viciée, cette dernière n’est qu’annulable et le débiteur doit porter plainte devant l’autorité de surveillance ou former opposition à la poursuite dans les dix jours suivant la prise de connaissance de l’acte, sous peine de forclusion (ATF 7B.161/2005 du 31 octobre 2005 consid. 2.1 et les arrêts cités; Jeanneret/Lembo, in CR-LP, ad art. 64 n° 33 s. et les références citées; Erard, in CR-LP, ad art. 22 n° 22).</w:t>
      </w:r>
    </w:p>
    <w:p>
      <w:r>
        <w:rPr>
          <w:b/>
        </w:rPr>
        <w:t>E. 3.2.1</w:t>
      </w:r>
    </w:p>
    <w:p>
      <w:r>
        <w:t>En l’espèce, il ressort des faits de la cause que c'est le 27 juin 2014 au plus tard, lorsqu'elle s'est rendue dans les locaux de l'office et qu'elle s'est entretenue avec l'huissier exécutant la saisie à son encontre fondée sur le commandement de payer litigieux, poursuite n° 14 xxxx35 A, que la plaignante a eu connaissance des éléments essentiels de cette poursuite. Ainsi, même si l'on voulait admettre, avec la débitrice plaignante, que la notification du commandement de payer en question aurait été viciée, c'est toutefois au plus tard à compter de cette prise de connaissance de ces éléments essentiels, le 27 juin 2014, que le délai légal de 10 jours à sa disposition au sens de l'art. 17 al. 2 LP pour déposer la présente plainte ou pour former opposition à ce commandement de payer a commencé à courir, de sorte que ce délai est arrivé à échéance le 7 juillet 2014 au plus tard. Sa plainte, expédiée le 10 juillet 2014, est dès lors tardive et, partant, irrecevable. Pour le surplus, la plaignante n'a pas non plus formé opposition à la poursuite précitée dans un délai de 10 jours dès le 27 juin 2014 ni n'a allégué avoir été empêchée de la former, de sorte qu'elle est également forclose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